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الميموني
</w:t>
      </w:r>
    </w:p>
    <w:p>
      <w:pPr>
        <w:jc w:val="start"/>
        <w:bidi/>
      </w:pPr>
      <w:r>
        <w:rPr>
          <w:rFonts w:ascii="arial" w:hAnsi="arial" w:eastAsia="arial" w:cs="arial"/>
          <w:sz w:val="28"/>
          <w:szCs w:val="28"/>
          <w:b w:val="1"/>
          <w:bCs w:val="1"/>
          <w:rtl/>
        </w:rPr>
        <w:t xml:space="preserve">الميموني
</w:t>
      </w:r>
    </w:p>
    <w:p>
      <w:pPr/>
      <w:r>
        <w:rPr/>
        <w:t xml:space="preserve">الميموني  إبراهيم بن محمد بن عيسى، أبو اسحاق، برهان الدين الميموني: عارف بالتفسير والحديث. من أهل مصر. له تصانيف اكثرها حواش وشروح، منها (حاشية) على تفسير البيضاوي. وله (تهنئة الإسلام ببناء بيت الله الحرام) ألفه على إثر سقوط جانب من البيت الحرام سنة 1039 هـ ، وبنائه. نسبته إلى الميمون من الصعيد. </w:t>
      </w:r>
    </w:p>
    <w:p>
      <w:pPr>
        <w:jc w:val="start"/>
        <w:bidi/>
      </w:pPr>
      <w:r>
        <w:rPr>
          <w:sz w:val="24"/>
          <w:szCs w:val="24"/>
          <w:b w:val="1"/>
          <w:bCs w:val="1"/>
          <w:rtl/>
        </w:rPr>
        <w:t xml:space="preserve">
الأعلام،(دار العلم للملايين - بيروت،2002،ط 15،ج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2026-07-02T01:44:21+03:00</dcterms:created>
  <dcterms:modified xsi:type="dcterms:W3CDTF">2026-07-02T01:44:21+03:00</dcterms:modified>
</cp:coreProperties>
</file>

<file path=docProps/custom.xml><?xml version="1.0" encoding="utf-8"?>
<Properties xmlns="http://schemas.openxmlformats.org/officeDocument/2006/custom-properties" xmlns:vt="http://schemas.openxmlformats.org/officeDocument/2006/docPropsVTypes"/>
</file>