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الخالص
</w:t>
      </w:r>
    </w:p>
    <w:p>
      <w:pPr>
        <w:jc w:val="start"/>
        <w:bidi/>
      </w:pPr>
      <w:r>
        <w:rPr>
          <w:rFonts w:ascii="arial" w:hAnsi="arial" w:eastAsia="arial" w:cs="arial"/>
          <w:sz w:val="28"/>
          <w:szCs w:val="28"/>
          <w:b w:val="1"/>
          <w:bCs w:val="1"/>
          <w:rtl/>
        </w:rPr>
        <w:t xml:space="preserve">الحسن الخالص
</w:t>
      </w:r>
    </w:p>
    <w:p>
      <w:pPr/>
      <w:r>
        <w:rPr/>
        <w:t xml:space="preserve">الحسن الخالص  الحسن بن علي الهادي بن محمد الجواد الحسيني الهاشمي: أبو محمد، الإمام الحادي عشر عند الإمامية. ولد في المدينة، وانتقل مع أبيه (الهادي) إلى سامراء (في العراق) وكان اسمها (مدينة العسر) فقيل له العسكري - كأبيه - نسبة إليها. وبويع بالإمامية بعد وفاة أبيه. وكان على سنين سلفه الصالح تقى ونسكا وعبادة. وتوفي بسامراء. قال صاحب الفصول المهمة: لما ذاع خبر وفاة الحسن ارتجت سر من رأى (سامراء) وقامت صيحة واحدة وعطلت الأسواق وغلقت الدكاكين وركب بنوهاشم والقواد والكتاب والقضاة وسائر الناس إلى جنازته ودفن في البيت الذي دفن به أبوه</w:t>
      </w:r>
    </w:p>
    <w:p>
      <w:pPr>
        <w:jc w:val="start"/>
        <w:bidi/>
      </w:pPr>
      <w:r>
        <w:rPr>
          <w:sz w:val="24"/>
          <w:szCs w:val="24"/>
          <w:b w:val="1"/>
          <w:bCs w:val="1"/>
          <w:rtl/>
        </w:rPr>
        <w:t xml:space="preserve">
الأعلام،(دار العلم للملايين - بيروت،2002،ط 15،ج 2،ص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2026-07-08T13:42:36+03:00</dcterms:created>
  <dcterms:modified xsi:type="dcterms:W3CDTF">2026-07-08T13:42:36+03:00</dcterms:modified>
</cp:coreProperties>
</file>

<file path=docProps/custom.xml><?xml version="1.0" encoding="utf-8"?>
<Properties xmlns="http://schemas.openxmlformats.org/officeDocument/2006/custom-properties" xmlns:vt="http://schemas.openxmlformats.org/officeDocument/2006/docPropsVTypes"/>
</file>