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ذو الفقار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ذو الفقار الأصبهاني
</w:t>
      </w:r>
    </w:p>
    <w:p>
      <w:pPr/>
      <w:r>
        <w:rPr/>
        <w:t xml:space="preserve">المولى ذو الفقار الأصبهاني ذكره الشيخ عبد النبي القزويني تلميذ بحر العلوم الطباطبائي في تتمة أمل الآمل فقال: كان من علماء المائة الحادية عشرة في أصبهان وكان له معرفة بالعلوم العقلية ثم قال: وعن المولى محمد رفيع الجيلاني المجاور بالمشهد الرضوي أنه قال: ذاكرني مرة ذو الفقار في عبارة صاحب الوافي في كتاب الطهارة المتعلقة بالمعاد الجسماني فقال: أليس ما تضمنته كفرا فقلت: ظاهره كذلك فلقيني من الغد </w:t>
      </w:r>
    </w:p>
    <w:p/>
    <w:p>
      <w:pPr/>
      <w:r>
        <w:rPr/>
        <w:t xml:space="preserve">فقال: أصابتني البارحة حمى لما سمعتك تقول: إن ظاهره كفر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2026-06-29T01:52:50+03:00</dcterms:created>
  <dcterms:modified xsi:type="dcterms:W3CDTF">2026-06-29T01:52:50+03:00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