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دينار أبو عمرو الأسدي مولاهم كوفي
</w:t>
      </w:r>
    </w:p>
    <w:p>
      <w:pPr>
        <w:jc w:val="start"/>
        <w:bidi/>
      </w:pPr>
      <w:r>
        <w:rPr>
          <w:rFonts w:ascii="arial" w:hAnsi="arial" w:eastAsia="arial" w:cs="arial"/>
          <w:sz w:val="28"/>
          <w:szCs w:val="28"/>
          <w:b w:val="1"/>
          <w:bCs w:val="1"/>
          <w:rtl/>
        </w:rPr>
        <w:t xml:space="preserve">دينار أبو عمرو الأسدي مولاهم كوفي
</w:t>
      </w:r>
    </w:p>
    <w:p>
      <w:pPr/>
      <w:r>
        <w:rPr/>
        <w:t xml:space="preserve">دينار أبو عمرو الأسدي مولاهم كوفي ذكره الشيخ في رجاله في أصحاب الصادق عليه السلام وقال في أصحاب الباقر عليه السلام دينار أبو عمرو الأسدي روى عنه وعن أبي عبد الله. </w:t>
      </w:r>
    </w:p>
    <w:p>
      <w:pPr>
        <w:jc w:val="start"/>
        <w:bidi/>
      </w:pPr>
      <w:r>
        <w:rPr>
          <w:sz w:val="24"/>
          <w:szCs w:val="24"/>
          <w:b w:val="1"/>
          <w:bCs w:val="1"/>
          <w:rtl/>
        </w:rPr>
        <w:t xml:space="preserve">
أعيان الشيعة،(دار التعارف للمطبوعات - بيروت،1983،ط 1،ج 6،ص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والد عمرو
</w:t>
      </w:r>
    </w:p>
    <w:p>
      <w:pPr/>
      <w:r>
        <w:rPr/>
        <w:t xml:space="preserve">دينار والد عمرو (س) دينار والد عمرو بن دينار. قال أبو موسى: أورده عبدان في الصحابة، ولم يورد له شيئا</w:t>
      </w:r>
    </w:p>
    <w:p>
      <w:pPr>
        <w:jc w:val="start"/>
        <w:bidi/>
      </w:pPr>
      <w:r>
        <w:rPr>
          <w:sz w:val="24"/>
          <w:szCs w:val="24"/>
          <w:b w:val="1"/>
          <w:bCs w:val="1"/>
          <w:rtl/>
        </w:rPr>
        <w:t xml:space="preserve">
أسد الغابة في معرفة الصحابة،(دار ابن حزم - بيروت،2012،ط 1،ج 1،ص 362)/(دار الكتب العلمية - بيروت،1994،ط 1،ج 2،ص 207)/(دار الفكر - بيروت،1989،ط 1،ج 2،ص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w:t>
      </w:r>
    </w:p>
    <w:p>
      <w:pPr/>
      <w:r>
        <w:rPr/>
        <w:t xml:space="preserve">دينار والد عمرو. ذكره عبدان في الصحابة، ولم يذكر ما يدل على صحبته ولا على إدراكه. نبه عليه أبو موسى.</w:t>
      </w:r>
    </w:p>
    <w:p>
      <w:pPr>
        <w:jc w:val="start"/>
        <w:bidi/>
      </w:pPr>
      <w:r>
        <w:rPr>
          <w:sz w:val="24"/>
          <w:szCs w:val="24"/>
          <w:b w:val="1"/>
          <w:bCs w:val="1"/>
          <w:rtl/>
        </w:rPr>
        <w:t xml:space="preserve">
الإصابة في تمييز الصحابة،(دار الكتب العلمية - بيروت،1995،ط 1،ج 2،ص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دينار والد عمرو بن دينار.
</w:t>
      </w:r>
    </w:p>
    <w:p>
      <w:pPr/>
      <w:r>
        <w:rPr/>
        <w:t xml:space="preserve">دينار والد عمرو بن دينار. </w:t>
      </w:r>
    </w:p>
    <w:p/>
    <w:p>
      <w:pPr/>
      <w:r>
        <w:rPr/>
        <w:t xml:space="preserve">قال العجلي: مكي تابعي ثقة.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2026-06-27T22:28:58+03:00</dcterms:created>
  <dcterms:modified xsi:type="dcterms:W3CDTF">2026-06-27T22:28:58+03:00</dcterms:modified>
</cp:coreProperties>
</file>

<file path=docProps/custom.xml><?xml version="1.0" encoding="utf-8"?>
<Properties xmlns="http://schemas.openxmlformats.org/officeDocument/2006/custom-properties" xmlns:vt="http://schemas.openxmlformats.org/officeDocument/2006/docPropsVTypes"/>
</file>