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درويش محمد الهزار جريبي
</w:t>
      </w:r>
    </w:p>
    <w:p>
      <w:pPr>
        <w:jc w:val="start"/>
        <w:bidi/>
      </w:pPr>
      <w:r>
        <w:rPr>
          <w:rFonts w:ascii="arial" w:hAnsi="arial" w:eastAsia="arial" w:cs="arial"/>
          <w:sz w:val="28"/>
          <w:szCs w:val="28"/>
          <w:b w:val="1"/>
          <w:bCs w:val="1"/>
          <w:rtl/>
        </w:rPr>
        <w:t xml:space="preserve">المولى درويش محمد الهزار جريبي
</w:t>
      </w:r>
    </w:p>
    <w:p>
      <w:pPr/>
      <w:r>
        <w:rPr/>
        <w:t xml:space="preserve">المولى درويش محمد الهزار جريبي عالم فاضل له كتاب النسائم انتصر فيه للفاضل الهندي الذي ألف كتاب جهار اينة (أربع مرايا) فرد عليه المولى محب علي الأصفهاني بكتاب سماه بنج صيقل (خمسة صياقلة) فانتصر المترجم للفاضل الهندي بكتاب النسائم. </w:t>
      </w:r>
    </w:p>
    <w:p>
      <w:pPr>
        <w:jc w:val="start"/>
        <w:bidi/>
      </w:pPr>
      <w:r>
        <w:rPr>
          <w:sz w:val="24"/>
          <w:szCs w:val="24"/>
          <w:b w:val="1"/>
          <w:bCs w:val="1"/>
          <w:rtl/>
        </w:rPr>
        <w:t xml:space="preserve">
أعيان الشيعة،(دار التعارف للمطبوعات - بيروت،1983،ط 1،ج 6،ص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2026-06-27T21:21:40+03:00</dcterms:created>
  <dcterms:modified xsi:type="dcterms:W3CDTF">2026-06-27T21:21:40+03:00</dcterms:modified>
</cp:coreProperties>
</file>

<file path=docProps/custom.xml><?xml version="1.0" encoding="utf-8"?>
<Properties xmlns="http://schemas.openxmlformats.org/officeDocument/2006/custom-properties" xmlns:vt="http://schemas.openxmlformats.org/officeDocument/2006/docPropsVTypes"/>
</file>