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مهزيار أخو علي بن مهزيار
</w:t>
      </w:r>
    </w:p>
    <w:p>
      <w:pPr>
        <w:jc w:val="start"/>
        <w:bidi/>
      </w:pPr>
      <w:r>
        <w:rPr>
          <w:rFonts w:ascii="arial" w:hAnsi="arial" w:eastAsia="arial" w:cs="arial"/>
          <w:sz w:val="28"/>
          <w:szCs w:val="28"/>
          <w:b w:val="1"/>
          <w:bCs w:val="1"/>
          <w:rtl/>
        </w:rPr>
        <w:t xml:space="preserve">داود بن مهزيار أخو علي بن مهزيار
</w:t>
      </w:r>
    </w:p>
    <w:p>
      <w:pPr/>
      <w:r>
        <w:rPr/>
        <w:t xml:space="preserve">داود بن مهزيار أخو علي بن مهزيار ذكره الشيخ في رجاله في أصحاب الجواد عليه السلام وروى عنه موسى بن جعفر بن وهب في باب الأغسال من أبواب الزيادات من التهذيب وروى عنه أخوه إبراهيمفي أواخر باب الحج والصوم من التهذيب أيضا.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2026-06-27T20:15:09+03:00</dcterms:created>
  <dcterms:modified xsi:type="dcterms:W3CDTF">2026-06-27T20:15:09+03:00</dcterms:modified>
</cp:coreProperties>
</file>

<file path=docProps/custom.xml><?xml version="1.0" encoding="utf-8"?>
<Properties xmlns="http://schemas.openxmlformats.org/officeDocument/2006/custom-properties" xmlns:vt="http://schemas.openxmlformats.org/officeDocument/2006/docPropsVTypes"/>
</file>