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بهاء الدين داود بن أبي الفرج
</w:t>
      </w:r>
    </w:p>
    <w:p>
      <w:pPr>
        <w:jc w:val="start"/>
        <w:bidi/>
      </w:pPr>
      <w:r>
        <w:rPr>
          <w:rFonts w:ascii="arial" w:hAnsi="arial" w:eastAsia="arial" w:cs="arial"/>
          <w:sz w:val="28"/>
          <w:szCs w:val="28"/>
          <w:b w:val="1"/>
          <w:bCs w:val="1"/>
          <w:rtl/>
        </w:rPr>
        <w:t xml:space="preserve">السيد بهاء الدين داود بن أبي الفرج
</w:t>
      </w:r>
    </w:p>
    <w:p>
      <w:pPr/>
      <w:r>
        <w:rPr/>
        <w:t xml:space="preserve">السيد بهاء الدين داود بن أبي الفرج العلوي الحسيني</w:t>
      </w:r>
    </w:p>
    <w:p/>
    <w:p>
      <w:pPr/>
      <w:r>
        <w:rPr/>
        <w:t xml:space="preserve">في الرياض من أجلة تلاميذ العلامة الحلي وكان شريك فخر الدين ولد العلامة في قراءة رجال الكشي على العلامة كما يظهر من إجازة فخر الدين للشيخ زين الدين علي بن عز الدين حسن بن أحمد بن مظاهر. </w:t>
      </w:r>
    </w:p>
    <w:p>
      <w:pPr>
        <w:jc w:val="start"/>
        <w:bidi/>
      </w:pPr>
      <w:r>
        <w:rPr>
          <w:sz w:val="24"/>
          <w:szCs w:val="24"/>
          <w:b w:val="1"/>
          <w:bCs w:val="1"/>
          <w:rtl/>
        </w:rPr>
        <w:t xml:space="preserve">
أعيان الشيعة،(دار التعارف للمطبوعات - بيروت،1983،ط 1،ج 6،ص 366)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2026-06-26T16:43:02+03:00</dcterms:created>
  <dcterms:modified xsi:type="dcterms:W3CDTF">2026-06-26T16:43:02+03:00</dcterms:modified>
</cp:coreProperties>
</file>

<file path=docProps/custom.xml><?xml version="1.0" encoding="utf-8"?>
<Properties xmlns="http://schemas.openxmlformats.org/officeDocument/2006/custom-properties" xmlns:vt="http://schemas.openxmlformats.org/officeDocument/2006/docPropsVTypes"/>
</file>