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خليل بن ملا محمد الطهراني
</w:t>
      </w:r>
    </w:p>
    <w:p>
      <w:pPr>
        <w:jc w:val="start"/>
        <w:bidi/>
      </w:pPr>
      <w:r>
        <w:rPr>
          <w:rFonts w:ascii="arial" w:hAnsi="arial" w:eastAsia="arial" w:cs="arial"/>
          <w:sz w:val="28"/>
          <w:szCs w:val="28"/>
          <w:b w:val="1"/>
          <w:bCs w:val="1"/>
          <w:rtl/>
        </w:rPr>
        <w:t xml:space="preserve">الميرزا خليل بن ملا محمد الطهراني
</w:t>
      </w:r>
    </w:p>
    <w:p>
      <w:pPr/>
      <w:r>
        <w:rPr/>
        <w:t xml:space="preserve">الميرزا خليل بن ملا محمد الطهراني كان أبوه ملاه محمد من تلامذة المحقق الآغا محمد باقر البهبهاني المشهور وصاحب الترجمة وذكره الفاضل النوري في كتابه دار السلام فقال: كان عالما فاضلا كاملا ناسكا عابدا متخلقا بأخلاق الروحانين منتظما في سلك العلماء الراسخين الذين تعرف الرهبانية في وجوههم عليه سيماء الخاشعين وفقه الله تعالى لعمارة بقاع العسكريين عليهما السلام وبناء سور بلدهما من قبل السيد العالم السيد إبراهيم القزويني صاحب الضوابط كما وفق الله تعالى ولده العالم الفاضل الورع الأمير محمد باقر سلمه الله تعالى لعمارة تلك البقعة الشريفة وتذهيب القبة المنورة من طرف شيخنا الأستاذ العالم الرباني الشيخ عبد الحسين الطهراني أعلى الله مقامه وكان للمولى المذكور نوادر حكايات وغرائب كرامات تقدم بعضها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2026-06-26T14:24:15+03:00</dcterms:created>
  <dcterms:modified xsi:type="dcterms:W3CDTF">2026-06-26T14:24:15+03:00</dcterms:modified>
</cp:coreProperties>
</file>

<file path=docProps/custom.xml><?xml version="1.0" encoding="utf-8"?>
<Properties xmlns="http://schemas.openxmlformats.org/officeDocument/2006/custom-properties" xmlns:vt="http://schemas.openxmlformats.org/officeDocument/2006/docPropsVTypes"/>
</file>