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المبارك
</w:t>
      </w:r>
    </w:p>
    <w:p>
      <w:pPr>
        <w:jc w:val="start"/>
        <w:bidi/>
      </w:pPr>
      <w:r>
        <w:rPr>
          <w:rFonts w:ascii="arial" w:hAnsi="arial" w:eastAsia="arial" w:cs="arial"/>
          <w:sz w:val="28"/>
          <w:szCs w:val="28"/>
          <w:b w:val="1"/>
          <w:bCs w:val="1"/>
          <w:rtl/>
        </w:rPr>
        <w:t xml:space="preserve">خلف بن المبارك
</w:t>
      </w:r>
    </w:p>
    <w:p>
      <w:pPr/>
      <w:r>
        <w:rPr/>
        <w:t xml:space="preserve">خلف بن المبارك في ميزان الذهبي: عن شريك لا يدري من هو ولا يتابع على حديثه قاله العقيلي وقال: حدثنا إبراهيم بن عبد الله الفارسي ثنا محمد بن يحيى بن الضريس ثنا خلف بن المبارك ثنا شريك عن أبي إسحاق عن الحارث عن علي: أعطيت في علي خمس خصال لم يعطها نبي. يقضي ديني. ويواري عورتي. وهو الذائد عن حوضي. ولوائي معه يوم القيامة. وأما الخامسة فإني لا أخشى أن يكون زانيا بعد إحصان ولا كافرا بعد إيمان. ليس له أصل من حديث أبي إسحاق اه. وفي لسان الميزان: لفظ العقيلي كوفي مجهول بالنقل ولا يتابع على حديثه من وجه ثبت وليس لحديثه أصل عن أبي إسحاق ولا عن شريك وقد جاء بإسناد لين اه. ومن كونه كوفيا وروايته مثل هذا الحديث يمكن استفادة تشيعه. </w:t>
      </w:r>
    </w:p>
    <w:p>
      <w:pPr>
        <w:jc w:val="start"/>
        <w:bidi/>
      </w:pPr>
      <w:r>
        <w:rPr>
          <w:sz w:val="24"/>
          <w:szCs w:val="24"/>
          <w:b w:val="1"/>
          <w:bCs w:val="1"/>
          <w:rtl/>
        </w:rPr>
        <w:t xml:space="preserve">
أعيان الشيعة،(دار التعارف للمطبوعات - بيروت،1983،ط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المبارك
</w:t>
      </w:r>
    </w:p>
    <w:p>
      <w:pPr/>
      <w:r>
        <w:rPr/>
        <w:t xml:space="preserve">خلف بن المبارك. عن شريك.</w:t>
      </w:r>
    </w:p>
    <w:p/>
    <w:p>
      <w:pPr/>
      <w:r>
        <w:rPr/>
        <w:t xml:space="preserve">لا يدري من هو، ولا يتابع على حديثه، قاله العقيلي، وقال: حدثناه إبراهيم بن عبد الله الفارسى، حدثنا محمد بن يحيى بن الضريس، حدثنا خلف بن المبارك، حدثنا شريك، عن أبي إسحاق، عن الحارث، عن علي - مرفوعا: أعطيت في على خمس خصال لم يعطها نبي: يقضى</w:t>
      </w:r>
    </w:p>
    <w:p/>
    <w:p>
      <w:pPr/>
      <w:r>
        <w:rPr/>
        <w:t xml:space="preserve">دينى، ويوارى عورتى، وهو الذائد عن حوضى، ولوائى معه يوم القيامة.</w:t>
      </w:r>
    </w:p>
    <w:p/>
    <w:p>
      <w:pPr/>
      <w:r>
        <w:rPr/>
        <w:t xml:space="preserve">وأما الخامسة فإني لا أخشى أن يكون زانيا بعد إحصان، ولا كافرا بعد إيمان.</w:t>
      </w:r>
    </w:p>
    <w:p/>
    <w:p>
      <w:pPr/>
      <w:r>
        <w:rPr/>
        <w:t xml:space="preserve">ليس له أصل من حديث أبي إسحاق.</w:t>
      </w:r>
    </w:p>
    <w:p>
      <w:pPr>
        <w:jc w:val="start"/>
        <w:bidi/>
      </w:pPr>
      <w:r>
        <w:rPr>
          <w:sz w:val="24"/>
          <w:szCs w:val="24"/>
          <w:b w:val="1"/>
          <w:bCs w:val="1"/>
          <w:rtl/>
        </w:rPr>
        <w:t xml:space="preserve">
ميزان الاعتدال في نقد الرجال،(دار المعرفة للطباعة والنشر، بيروت - لبنان،1963،ط 1،ج 1،ص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المبارك
</w:t>
      </w:r>
    </w:p>
    <w:p>
      <w:pPr/>
      <w:r>
        <w:rPr/>
        <w:t xml:space="preserve">خلف بن المبارك: عن شريك، مجهول، ولا يتابع على حديثه.</w:t>
      </w:r>
    </w:p>
    <w:p>
      <w:pPr>
        <w:jc w:val="start"/>
        <w:bidi/>
      </w:pPr>
      <w:r>
        <w:rPr>
          <w:sz w:val="24"/>
          <w:szCs w:val="24"/>
          <w:b w:val="1"/>
          <w:bCs w:val="1"/>
          <w:rtl/>
        </w:rPr>
        <w:t xml:space="preserve">
ديوان الضعفاء،(مكتبة النهضة الحديثة - مكة،1967،ط 2،ج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2026-06-26T11:46:51+03:00</dcterms:created>
  <dcterms:modified xsi:type="dcterms:W3CDTF">2026-06-26T11:46:51+03:00</dcterms:modified>
</cp:coreProperties>
</file>

<file path=docProps/custom.xml><?xml version="1.0" encoding="utf-8"?>
<Properties xmlns="http://schemas.openxmlformats.org/officeDocument/2006/custom-properties" xmlns:vt="http://schemas.openxmlformats.org/officeDocument/2006/docPropsVTypes"/>
</file>