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الجواز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الجواز
</w:t>
      </w:r>
    </w:p>
    <w:p>
      <w:pPr/>
      <w:r>
        <w:rPr/>
        <w:t xml:space="preserve">خالد الجواز يأتي في خالد الجوان الذي بعده.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2026-06-26T04:04:12+03:00</dcterms:created>
  <dcterms:modified xsi:type="dcterms:W3CDTF">2026-06-26T04:04:12+03:00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