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الصلاح تقي بن نجم بن عبيد الله بن محمد الحلبي (الحلبيان)
</w:t>
      </w:r>
    </w:p>
    <w:p>
      <w:pPr>
        <w:jc w:val="start"/>
        <w:bidi/>
      </w:pPr>
      <w:r>
        <w:rPr>
          <w:rFonts w:ascii="arial" w:hAnsi="arial" w:eastAsia="arial" w:cs="arial"/>
          <w:sz w:val="28"/>
          <w:szCs w:val="28"/>
          <w:b w:val="1"/>
          <w:bCs w:val="1"/>
          <w:rtl/>
        </w:rPr>
        <w:t xml:space="preserve">الحلبيان
</w:t>
      </w:r>
    </w:p>
    <w:p>
      <w:pPr/>
      <w:r>
        <w:rPr/>
        <w:t xml:space="preserve">الشيخ أبو الصلاح تقي بن نجم بن عبيد الله بن محمد الحلبي (الحلبيان) يراد بهما في كلام الشهيد وغيره من الفقهاء الشيخ أبو الصلاح تقي بن نجم بن عبيد الله بن محمد الحلبي، والسيد أبو المكارم حمزة بن زهرة صاحب الغنية.</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2026-06-23T13:30:10+03:00</dcterms:created>
  <dcterms:modified xsi:type="dcterms:W3CDTF">2026-06-23T13:30:10+03:00</dcterms:modified>
</cp:coreProperties>
</file>

<file path=docProps/custom.xml><?xml version="1.0" encoding="utf-8"?>
<Properties xmlns="http://schemas.openxmlformats.org/officeDocument/2006/custom-properties" xmlns:vt="http://schemas.openxmlformats.org/officeDocument/2006/docPropsVTypes"/>
</file>