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خطان بن خفاف أبو جويرية الجرمي
</w:t>
      </w:r>
    </w:p>
    <w:p>
      <w:pPr>
        <w:jc w:val="start"/>
        <w:bidi/>
      </w:pPr>
      <w:r>
        <w:rPr>
          <w:rFonts w:ascii="arial" w:hAnsi="arial" w:eastAsia="arial" w:cs="arial"/>
          <w:sz w:val="28"/>
          <w:szCs w:val="28"/>
          <w:b w:val="1"/>
          <w:bCs w:val="1"/>
          <w:rtl/>
        </w:rPr>
        <w:t xml:space="preserve">خطان بن خفاف أبو جويرية الجرمي
</w:t>
      </w:r>
    </w:p>
    <w:p>
      <w:pPr/>
      <w:r>
        <w:rPr/>
        <w:t xml:space="preserve">خطان بن خفاف أبو جويرية الجرمي عن تقريب ابن حجر حطان بكسر الحاء وتشديد الطاء المهملتين وخفاف بضم الخاء المعجمة وفائين الأولى خفيفة. ذكره الشيخ في رجاله في أصحاب علي بن الحسين ع. وعن تقريب ابن حجر مشهور بكنيته ثقة من الثالثة وعن مختصر الذهبي ثقة أيضا.</w:t>
      </w:r>
    </w:p>
    <w:p>
      <w:pPr>
        <w:jc w:val="start"/>
        <w:bidi/>
      </w:pPr>
      <w:r>
        <w:rPr>
          <w:sz w:val="24"/>
          <w:szCs w:val="24"/>
          <w:b w:val="1"/>
          <w:bCs w:val="1"/>
          <w:rtl/>
        </w:rPr>
        <w:t xml:space="preserve">
أعيان الشيعة،(دار التعارف للمطبوعات - بيروت،1983،ط 1،ج 6،ص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2026-06-23T10:47:38+03:00</dcterms:created>
  <dcterms:modified xsi:type="dcterms:W3CDTF">2026-06-23T10:47:38+03:00</dcterms:modified>
</cp:coreProperties>
</file>

<file path=docProps/custom.xml><?xml version="1.0" encoding="utf-8"?>
<Properties xmlns="http://schemas.openxmlformats.org/officeDocument/2006/custom-properties" xmlns:vt="http://schemas.openxmlformats.org/officeDocument/2006/docPropsVTypes"/>
</file>