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جمال الدين يوسف بن أحمد
</w:t>
      </w:r>
    </w:p>
    <w:p>
      <w:pPr>
        <w:jc w:val="start"/>
        <w:bidi/>
      </w:pPr>
      <w:r>
        <w:rPr>
          <w:rFonts w:ascii="arial" w:hAnsi="arial" w:eastAsia="arial" w:cs="arial"/>
          <w:sz w:val="28"/>
          <w:szCs w:val="28"/>
          <w:b w:val="1"/>
          <w:bCs w:val="1"/>
          <w:rtl/>
        </w:rPr>
        <w:t xml:space="preserve">الشيخ حسين بن جمال الدين يوسف بن أحمد
</w:t>
      </w:r>
    </w:p>
    <w:p>
      <w:pPr/>
      <w:r>
        <w:rPr/>
        <w:t xml:space="preserve">الشيخ حسين بن جمال الدين يوسف بن أحمد بن نعمة الله بن خاتون العاملي العينائي</w:t>
      </w:r>
    </w:p>
    <w:p/>
    <w:p>
      <w:pPr/>
      <w:r>
        <w:rPr/>
        <w:t xml:space="preserve">في أمل الآمل الشيخ حسين بن جمال الدين يوسف بن خاتون العاملي العينائي فاضل عالم صالح فقيه معاصر اه‍. هكذا في النسخة المطبوعة وفي نسخة عندي مخطوطة عالم فاضل صالح محقق مدقق تقي ورع معاصر قرأ على الفقير وأجزته. له كتاب وسيلة الغفران في عمل شهر رمضان وقطعة من شرح المختصر أقول وسيلة الغفران هذا جيد حسن الترتيب أوله الحمد لله الذي جعل الصوم جنة من النار وخصه من بين سائر عباداته بنسبته إليه فقال الصوم لي وأنا أجزي عليه إلى أن قال اما بعد فيقول العبد المفتون حسين بن جمال الدين الشهير بابن خاتون لما رأيت أدعية شهر رمضان وأعماله وفضيلته وسننه الموجودة في كتب أصحابنا التي وصلت إلينا في هذا الآن غير جيدة الترتيب بل ولا يشتمل كتاب منها على جميع ذلك أحببت أن أجمع ما وصل إلينا من ذلك وأرتبه ترتيبا يسهل تناوله إلى أن قال ورتبته على مقدمة وفصول اثني عشر وخاتمة اه‍. رأيت منه نسختين بين كتب أقاربنا في جبل عامل إحداهما ناقصة من أولها و الأخرى من آخرها ورأيت غيرهما ووجد منقوشا على صخرة من رخام في إحدى الحجر المجاورة للمشهد المعروف بمشهد شمع ما صورته:</w:t>
      </w:r>
    </w:p>
    <w:p/>
    <w:p>
      <w:pPr>
        <w:jc w:val="center"/>
      </w:pPr>
      <w:r>
        <w:rPr>
          <w:color w:val="ff0000"/>
        </w:rPr>
        <w:t xml:space="preserve">حجرة بل نزهة للناظرين</w:t>
      </w:r>
      <w:r>
        <w:rPr>
          <w:color w:val="ff0000"/>
        </w:rPr>
        <w:t xml:space="preserve">      </w:t>
      </w:r>
      <w:r>
        <w:rPr>
          <w:color w:val="ff0000"/>
        </w:rPr>
        <w:t xml:space="preserve">غرفة مبنية للزائرين</w:t>
      </w:r>
    </w:p>
    <w:p/>
    <w:p>
      <w:pPr>
        <w:jc w:val="center"/>
      </w:pPr>
      <w:r>
        <w:rPr>
          <w:color w:val="ff0000"/>
        </w:rPr>
        <w:t xml:space="preserve">في حمى شمعون زادت رفعة</w:t>
      </w:r>
      <w:r>
        <w:rPr>
          <w:color w:val="ff0000"/>
        </w:rPr>
        <w:t xml:space="preserve">      </w:t>
      </w:r>
      <w:r>
        <w:rPr>
          <w:color w:val="ff0000"/>
        </w:rPr>
        <w:t xml:space="preserve">إذ له فضل وسر مستبين</w:t>
      </w:r>
    </w:p>
    <w:p/>
    <w:p>
      <w:pPr>
        <w:jc w:val="center"/>
      </w:pPr>
      <w:r>
        <w:rPr>
          <w:color w:val="ff0000"/>
        </w:rPr>
        <w:t xml:space="preserve">أيها الزوار طبتم أنفسا</w:t>
      </w:r>
      <w:r>
        <w:rPr>
          <w:color w:val="ff0000"/>
        </w:rPr>
        <w:t xml:space="preserve">      </w:t>
      </w:r>
      <w:r>
        <w:rPr>
          <w:color w:val="ff0000"/>
        </w:rPr>
        <w:t xml:space="preserve">فاقصدوها نعم دار المتقين</w:t>
      </w:r>
    </w:p>
    <w:p/>
    <w:p>
      <w:pPr>
        <w:jc w:val="center"/>
      </w:pPr>
      <w:r>
        <w:rPr>
          <w:color w:val="ff0000"/>
        </w:rPr>
        <w:t xml:space="preserve">جاء في التاريخ عز كامل</w:t>
      </w:r>
      <w:r>
        <w:rPr>
          <w:color w:val="ff0000"/>
        </w:rPr>
        <w:t xml:space="preserve">      </w:t>
      </w:r>
      <w:r>
        <w:rPr>
          <w:color w:val="ff0000"/>
        </w:rPr>
        <w:t xml:space="preserve">ادخلوها بسلام آمنين</w:t>
      </w:r>
    </w:p>
    <w:p/>
    <w:p>
      <w:pPr/>
      <w:r>
        <w:rPr/>
        <w:t xml:space="preserve">بنيت بأمر الشيخ حسين خاتون سنة 1099 وكأنه هو صاحب الوسيلة والله أعلم.</w:t>
      </w:r>
    </w:p>
    <w:p>
      <w:pPr>
        <w:jc w:val="start"/>
        <w:bidi/>
      </w:pPr>
      <w:r>
        <w:rPr>
          <w:sz w:val="24"/>
          <w:szCs w:val="24"/>
          <w:b w:val="1"/>
          <w:bCs w:val="1"/>
          <w:rtl/>
        </w:rPr>
        <w:t xml:space="preserve">
أعيان الشيعة،(دار التعارف للمطبوعات - بيروت،1983،ط 1،ج 6،ص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2026-06-22T07:19:21+03:00</dcterms:created>
  <dcterms:modified xsi:type="dcterms:W3CDTF">2026-06-22T07:19:21+03:00</dcterms:modified>
</cp:coreProperties>
</file>

<file path=docProps/custom.xml><?xml version="1.0" encoding="utf-8"?>
<Properties xmlns="http://schemas.openxmlformats.org/officeDocument/2006/custom-properties" xmlns:vt="http://schemas.openxmlformats.org/officeDocument/2006/docPropsVTypes"/>
</file>