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الطويل
</w:t>
      </w:r>
    </w:p>
    <w:p>
      <w:pPr>
        <w:jc w:val="start"/>
        <w:bidi/>
      </w:pPr>
      <w:r>
        <w:rPr>
          <w:rFonts w:ascii="arial" w:hAnsi="arial" w:eastAsia="arial" w:cs="arial"/>
          <w:sz w:val="28"/>
          <w:szCs w:val="28"/>
          <w:b w:val="1"/>
          <w:bCs w:val="1"/>
          <w:rtl/>
        </w:rPr>
        <w:t xml:space="preserve">حسن الطويل
</w:t>
      </w:r>
    </w:p>
    <w:p>
      <w:pPr/>
      <w:r>
        <w:rPr/>
        <w:t xml:space="preserve">حسن الطويل  حسن بن أحمد بن علي، أبو محمد الطويل: فاضل مصري مالكي ولد في منية شهالة بالمنوفية. وتعلم بطنطا ثم بالأزهر. واشتغل بالتدريس وتولى تصحيح ما يطبعه ديوان الجهادية (الحربية) ثم كان مفتشا في وزارة المعارف. ولما قام (المهدي) بالسودان وعظم أمره واستولى على البلاد السودانية، جاهر المترجم له بنصرته وساء الإنكليز ذلك، فراقبوه وكاد يصيبه أذاهم. وكان شديد الإنكار على المبتدعة. وصفه تلميذه أحمد تيمور بالورع. له (عنوان البيان) في التفسير طبعت مقدمته. </w:t>
      </w:r>
    </w:p>
    <w:p>
      <w:pPr>
        <w:jc w:val="start"/>
        <w:bidi/>
      </w:pPr>
      <w:r>
        <w:rPr>
          <w:sz w:val="24"/>
          <w:szCs w:val="24"/>
          <w:b w:val="1"/>
          <w:bCs w:val="1"/>
          <w:rtl/>
        </w:rPr>
        <w:t xml:space="preserve">
الأعلام،(دار العلم للملايين - بيروت،2002،ط 15،ج 2،ص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2026-07-07T08:11:44+03:00</dcterms:created>
  <dcterms:modified xsi:type="dcterms:W3CDTF">2026-07-07T08:11:44+03:00</dcterms:modified>
</cp:coreProperties>
</file>

<file path=docProps/custom.xml><?xml version="1.0" encoding="utf-8"?>
<Properties xmlns="http://schemas.openxmlformats.org/officeDocument/2006/custom-properties" xmlns:vt="http://schemas.openxmlformats.org/officeDocument/2006/docPropsVTypes"/>
</file>