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خان ابن الميرزا السيد محمد ابن الميرزا محمد رضا
</w:t>
      </w:r>
    </w:p>
    <w:p>
      <w:pPr>
        <w:jc w:val="start"/>
        <w:bidi/>
      </w:pPr>
      <w:r>
        <w:rPr>
          <w:rFonts w:ascii="arial" w:hAnsi="arial" w:eastAsia="arial" w:cs="arial"/>
          <w:sz w:val="28"/>
          <w:szCs w:val="28"/>
          <w:b w:val="1"/>
          <w:bCs w:val="1"/>
          <w:rtl/>
        </w:rPr>
        <w:t xml:space="preserve">حسين خان ابن الميرزا السيد محمد ابن الميرزا محمد رضا
</w:t>
      </w:r>
    </w:p>
    <w:p>
      <w:pPr/>
      <w:r>
        <w:rPr/>
        <w:t xml:space="preserve">حسين خان ابن الميرزا السيد محمد ابن الميرزا محمد رضا الميرزا السيد حسين خان ابن الميرزا السيد محمد ابن الميرزا محمد رضا الناظر ابن الميرزا محمد مهدي الشهيد بن محمد إبراهيم ابن ميرزا بديع الرضوي المشهدي وباقي النسب مر في ميرزا بديع.</w:t>
      </w:r>
    </w:p>
    <w:p/>
    <w:p>
      <w:pPr/>
      <w:r>
        <w:rPr/>
        <w:t xml:space="preserve">في الشجرة الطيبة: هو من جملة العباد والزهار صاحب مكارم أخلاق ومع انزوائه عن الخلق فهو متصلب في الدين مهتم في ترويج أحكام الشرع ومن أولاده ميرزا مهدي المتوطن في يزد.</w:t>
      </w:r>
    </w:p>
    <w:p>
      <w:pPr>
        <w:jc w:val="start"/>
        <w:bidi/>
      </w:pPr>
      <w:r>
        <w:rPr>
          <w:sz w:val="24"/>
          <w:szCs w:val="24"/>
          <w:b w:val="1"/>
          <w:bCs w:val="1"/>
          <w:rtl/>
        </w:rPr>
        <w:t xml:space="preserve">
أعيان الشيعة،(دار التعارف للمطبوعات - بيروت،1983،ط 1،ج 6،ص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2026-06-22T02:35:08+03:00</dcterms:created>
  <dcterms:modified xsi:type="dcterms:W3CDTF">2026-06-22T02:35:08+03:00</dcterms:modified>
</cp:coreProperties>
</file>

<file path=docProps/custom.xml><?xml version="1.0" encoding="utf-8"?>
<Properties xmlns="http://schemas.openxmlformats.org/officeDocument/2006/custom-properties" xmlns:vt="http://schemas.openxmlformats.org/officeDocument/2006/docPropsVTypes"/>
</file>