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محمد بن عبيد الله بن الحسن بن علي
</w:t>
      </w:r>
    </w:p>
    <w:p>
      <w:pPr>
        <w:jc w:val="start"/>
        <w:bidi/>
      </w:pPr>
      <w:r>
        <w:rPr>
          <w:rFonts w:ascii="arial" w:hAnsi="arial" w:eastAsia="arial" w:cs="arial"/>
          <w:sz w:val="28"/>
          <w:szCs w:val="28"/>
          <w:b w:val="1"/>
          <w:bCs w:val="1"/>
          <w:rtl/>
        </w:rPr>
        <w:t xml:space="preserve">الحسين بن محمد بن عبيد الله بن الحسن بن علي
</w:t>
      </w:r>
    </w:p>
    <w:p>
      <w:pPr/>
      <w:r>
        <w:rPr/>
        <w:t xml:space="preserve">الحسين بن محمد بن عبيد الله بن الحسن بن علي ابن الحسين بن علي بن أبي طالب</w:t>
      </w:r>
    </w:p>
    <w:p/>
    <w:p>
      <w:pPr/>
      <w:r>
        <w:rPr/>
        <w:t xml:space="preserve">صلوات الله عليهم.</w:t>
      </w:r>
    </w:p>
    <w:p/>
    <w:p>
      <w:pPr/>
      <w:r>
        <w:rPr/>
        <w:t xml:space="preserve">في التعليقة عن الكافي انه شهد على وصية أبي جعفر الثاني إلى ابنه علي عليه السلام والظاهر أنه ابن محمد الجواني الذي مر في ترجمة الجواني وسيجيء في باب الألقاب ففي الموضعين يكون الحسين كما مر في الحسن بن محمد بن يحيى.</w:t>
      </w:r>
    </w:p>
    <w:p>
      <w:pPr>
        <w:jc w:val="start"/>
        <w:bidi/>
      </w:pPr>
      <w:r>
        <w:rPr>
          <w:sz w:val="24"/>
          <w:szCs w:val="24"/>
          <w:b w:val="1"/>
          <w:bCs w:val="1"/>
          <w:rtl/>
        </w:rPr>
        <w:t xml:space="preserve">
أعيان الشيعة،(دار التعارف للمطبوعات - بيروت،1983،ط 1،ج 6،ص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2026-06-21T22:12:17+03:00</dcterms:created>
  <dcterms:modified xsi:type="dcterms:W3CDTF">2026-06-21T22:12:17+03:00</dcterms:modified>
</cp:coreProperties>
</file>

<file path=docProps/custom.xml><?xml version="1.0" encoding="utf-8"?>
<Properties xmlns="http://schemas.openxmlformats.org/officeDocument/2006/custom-properties" xmlns:vt="http://schemas.openxmlformats.org/officeDocument/2006/docPropsVTypes"/>
</file>