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المخلدي
</w:t>
      </w:r>
    </w:p>
    <w:p>
      <w:pPr>
        <w:jc w:val="start"/>
        <w:bidi/>
      </w:pPr>
      <w:r>
        <w:rPr>
          <w:rFonts w:ascii="arial" w:hAnsi="arial" w:eastAsia="arial" w:cs="arial"/>
          <w:sz w:val="28"/>
          <w:szCs w:val="28"/>
          <w:b w:val="1"/>
          <w:bCs w:val="1"/>
          <w:rtl/>
        </w:rPr>
        <w:t xml:space="preserve">المخلدي
</w:t>
      </w:r>
    </w:p>
    <w:p>
      <w:pPr/>
      <w:r>
        <w:rPr/>
        <w:t xml:space="preserve">المخلدي  الحسن بن أحمد بن محمد بن الحسن بن علي بن مخلد، أبو محمد المخلدي النيسابوري: محدث عصره. قال الذهبي: شيخ العدالة وبقية أهل البيونات. له (جزء من ثلاثة مجالس من الأمالي - خ) في الظاهرية. </w:t>
      </w:r>
    </w:p>
    <w:p>
      <w:pPr>
        <w:jc w:val="start"/>
        <w:bidi/>
      </w:pPr>
      <w:r>
        <w:rPr>
          <w:sz w:val="24"/>
          <w:szCs w:val="24"/>
          <w:b w:val="1"/>
          <w:bCs w:val="1"/>
          <w:rtl/>
        </w:rPr>
        <w:t xml:space="preserve">
الأعلام،(دار العلم للملايين - بيروت،2002،ط 15،ج 2،ص 180)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المخلدي
</w:t>
      </w:r>
    </w:p>
    <w:p>
      <w:pPr/>
      <w:r>
        <w:rPr/>
        <w:t xml:space="preserve">المخلدي الإمام الصدوق المسند، أبو محمد، الحسن بن أحمد بن محمد بن الحسن بن علي بن مخلد بن شيبان المخلدي النيسابوري العدل شيخ العدالة، وبقية أهل البيوتات.</w:t>
      </w:r>
    </w:p>
    <w:p/>
    <w:p>
      <w:pPr/>
      <w:r>
        <w:rPr/>
        <w:t xml:space="preserve">سمع أبا العباس السراج، ومؤمل بن الحسن، وأبا نعيم بن عدي، وزنجويه بن محمد اللباد، وموسى بن العباس الجويني، وأحمد بن محمد بن الحسن الذهبي، وأبا حامد أحمد بن حمدون الأعمشي، ومحمد بن حمدون النيسابوري، وعبد الله بن محمد بن مسلم الإسفراييني، وعلي بن أحمد بن محفوظ، وابن الشرقي، ومكي بن عبدان، وجده لأمه محمد بن أحمد بن محمد بن نصر بن زياد، والعباس بن عصام، ومحمد بن إسماعيل بن إسحاق المروزي صاحب علي بن حجر، والحسن بن محمد بن جابر الوكيل، وعدة.</w:t>
      </w:r>
    </w:p>
    <w:p/>
    <w:p>
      <w:pPr/>
      <w:r>
        <w:rPr/>
        <w:t xml:space="preserve">حدث عنه: الحاكم، وأبو عثمان سعيد بن محمد البحيري، ويعقوب بن أحمد الصيرفي، وأبو سعيد بن محمد بن علي الخشاب، وأبو حامد أحمد بن الحسن الأزهري، وآخرون. وقع لنا من عواليه.</w:t>
      </w:r>
    </w:p>
    <w:p/>
    <w:p>
      <w:pPr/>
      <w:r>
        <w:rPr/>
        <w:t xml:space="preserve">قال الحاكم: هو صحيح السماع والكتب، متقن في الرواية، صاحب الإملاء في دار السنة، محدث عصره، توفي في رجب سنة تسع وثمانين وثلاث مائة.</w:t>
      </w:r>
    </w:p>
    <w:p/>
    <w:p>
      <w:pPr/>
      <w:r>
        <w:rPr/>
        <w:t xml:space="preserve">أخبرنا أحمد بن هبة الله، أنبأنا المؤيد بن محمد، أخبرنا أحمد بن سهل المساجدي، وأخبرنا أحمد، عن زينب الشعرية، والقاسم بن عبد الله قالا: أخبرنا وجيه بن طاهر، وأخبرنا أحمد، عن زينب، أخبرنا محمد بن منصور الحرضي قالوا: أخبرنا يعقوب بن أحمد الصيرفي، حدثنا الحسن بن أحمد المخلدي إملاء، أخبرنا أبو العباس السراج، حدثنا قتيبة بن سعيد، حدثنا عبد العزيز بن محمد، عن سهيل، عن أبيه، عن أبي هريرة، أن رسول الله -صلى الله عليه وسلم- قال: ’’ويل للأعقاب من النار’’.</w:t>
      </w:r>
    </w:p>
    <w:p/>
    <w:p>
      <w:pPr/>
      <w:r>
        <w:rPr/>
        <w:t xml:space="preserve">هذا حديث حسن قوي الإسناد، أخرجه أبو عيسى في ’’جامعه’’، عن قتيبة.</w:t>
      </w:r>
    </w:p>
    <w:p/>
    <w:p>
      <w:pPr/>
      <w:r>
        <w:rPr/>
        <w:t xml:space="preserve">قال الحاكم: سمعت المخلدي يقول: شهدت سنة إحدى وعشرين فعدلت، وسجل الحاكم بشهادتي.</w:t>
      </w:r>
    </w:p>
    <w:p/>
    <w:p>
      <w:pPr/>
      <w:r>
        <w:rPr/>
        <w:t xml:space="preserve">وفيها توفي زاهر بن أحمد السرخسي، والمقرئ عبد المنعم بن غلبون، وأبو القاسم بن حبابة، وأبو الهيثم الكشميهني، وقاضي مصر محمد بن النعمان بن محمد الباطني.</w:t>
      </w:r>
    </w:p>
    <w:p>
      <w:pPr>
        <w:jc w:val="start"/>
        <w:bidi/>
      </w:pPr>
      <w:r>
        <w:rPr>
          <w:sz w:val="24"/>
          <w:szCs w:val="24"/>
          <w:b w:val="1"/>
          <w:bCs w:val="1"/>
          <w:rtl/>
        </w:rPr>
        <w:t xml:space="preserve">
سير أعلام النبلاء،(دار الحديث- القاهرة،2006،ط 0،ج 12،ص 470)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محمد الحسن بن أحمد المخلدي
</w:t>
      </w:r>
    </w:p>
    <w:p>
      <w:pPr/>
      <w:r>
        <w:rPr/>
        <w:t xml:space="preserve">وأبو محمد الحسن بن أحمد المخلدي</w:t>
      </w:r>
    </w:p>
    <w:p>
      <w:pPr>
        <w:jc w:val="start"/>
        <w:bidi/>
      </w:pPr>
      <w:r>
        <w:rPr>
          <w:sz w:val="24"/>
          <w:szCs w:val="24"/>
          <w:b w:val="1"/>
          <w:bCs w:val="1"/>
          <w:rtl/>
        </w:rPr>
        <w:t xml:space="preserve">
المعين في طبقات المحدثين،(دار الفرقان، عمان - الأردن،1984،ط 1،ج 1،ص 118)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2026-07-07T07:09:05+03:00</dcterms:created>
  <dcterms:modified xsi:type="dcterms:W3CDTF">2026-07-07T07:09:05+03:00</dcterms:modified>
</cp:coreProperties>
</file>

<file path=docProps/custom.xml><?xml version="1.0" encoding="utf-8"?>
<Properties xmlns="http://schemas.openxmlformats.org/officeDocument/2006/custom-properties" xmlns:vt="http://schemas.openxmlformats.org/officeDocument/2006/docPropsVTypes"/>
</file>