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الحسين الكربلائي القزويني والتبريزي نزيل دمشق
</w:t>
      </w:r>
    </w:p>
    <w:p>
      <w:pPr>
        <w:jc w:val="start"/>
        <w:bidi/>
      </w:pPr>
      <w:r>
        <w:rPr>
          <w:rFonts w:ascii="arial" w:hAnsi="arial" w:eastAsia="arial" w:cs="arial"/>
          <w:sz w:val="28"/>
          <w:szCs w:val="28"/>
          <w:b w:val="1"/>
          <w:bCs w:val="1"/>
          <w:rtl/>
        </w:rPr>
        <w:t xml:space="preserve">الحافظ الحسين الكربلائي القزويني والتبريزي نزيل دمشق
</w:t>
      </w:r>
    </w:p>
    <w:p>
      <w:pPr/>
      <w:r>
        <w:rPr/>
        <w:t xml:space="preserve">الحافظ الحسين الكربلائي القزويني والتبريزي نزيل دمشق ذكره الشيخ أحمد المنيني الدمشقي في شرحه على قصيدة الشيخ البهائي الرائية في مدح صاحب الزمان عليه السلام في أثناء ترجمة البهائي وقال إنه صاحب الروضات الذي صنفه في مزارات تبريز وانه اجتمع بالشيخ البهائي في دمشق عند قدومه إليها في سياحته ونزوله بمحلة الخراب قال فاستنشدته شيئا من شعره والظاهر أن الحافظ استنشد البهائي.</w:t>
      </w:r>
    </w:p>
    <w:p>
      <w:pPr>
        <w:jc w:val="start"/>
        <w:bidi/>
      </w:pPr>
      <w:r>
        <w:rPr>
          <w:sz w:val="24"/>
          <w:szCs w:val="24"/>
          <w:b w:val="1"/>
          <w:bCs w:val="1"/>
          <w:rtl/>
        </w:rPr>
        <w:t xml:space="preserve">
أعيان الشيعة،(دار التعارف للمطبوعات - بيروت،1983،ط 1،ج 6،ص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2026-06-21T17:29:01+03:00</dcterms:created>
  <dcterms:modified xsi:type="dcterms:W3CDTF">2026-06-21T17:29:01+03:00</dcterms:modified>
</cp:coreProperties>
</file>

<file path=docProps/custom.xml><?xml version="1.0" encoding="utf-8"?>
<Properties xmlns="http://schemas.openxmlformats.org/officeDocument/2006/custom-properties" xmlns:vt="http://schemas.openxmlformats.org/officeDocument/2006/docPropsVTypes"/>
</file>