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القمي المعاصر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القمي المعاصر
</w:t>
      </w:r>
    </w:p>
    <w:p>
      <w:pPr/>
      <w:r>
        <w:rPr/>
        <w:t xml:space="preserve">السيد حسين القمي المعاصر يأتي بعنوان حسين بن محمود.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2026-06-21T17:20:35+03:00</dcterms:created>
  <dcterms:modified xsi:type="dcterms:W3CDTF">2026-06-21T17:20:35+03:00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