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قاسم بن حمزة نقيب الأهواز بن أحمد
</w:t>
      </w:r>
    </w:p>
    <w:p>
      <w:pPr>
        <w:jc w:val="start"/>
        <w:bidi/>
      </w:pPr>
      <w:r>
        <w:rPr>
          <w:rFonts w:ascii="arial" w:hAnsi="arial" w:eastAsia="arial" w:cs="arial"/>
          <w:sz w:val="28"/>
          <w:szCs w:val="28"/>
          <w:b w:val="1"/>
          <w:bCs w:val="1"/>
          <w:rtl/>
        </w:rPr>
        <w:t xml:space="preserve">الحسين بن قاسم بن حمزة نقيب الأهواز بن أحمد
</w:t>
      </w:r>
    </w:p>
    <w:p>
      <w:pPr/>
      <w:r>
        <w:rPr/>
        <w:t xml:space="preserve">الحسين بن قاسم بن حمزة نقيب الأهواز بن أحمد الحسين بن قاسم بن حمزة نقيب الأهواز بن أحمد ابن أبي الحسين علي كتيلة بن يحيى بن يحيى بن الحسين ذي العبرة ابن زيد بن علي بن الحسين بن علي بن أبي طالب ع.</w:t>
      </w:r>
    </w:p>
    <w:p/>
    <w:p>
      <w:pPr/>
      <w:r>
        <w:rPr/>
        <w:t xml:space="preserve">مذكور في عمدة الطالب في سلسلة النسب.</w:t>
      </w:r>
    </w:p>
    <w:p>
      <w:pPr>
        <w:jc w:val="start"/>
        <w:bidi/>
      </w:pPr>
      <w:r>
        <w:rPr>
          <w:sz w:val="24"/>
          <w:szCs w:val="24"/>
          <w:b w:val="1"/>
          <w:bCs w:val="1"/>
          <w:rtl/>
        </w:rPr>
        <w:t xml:space="preserve">
أعيان الشيعة،(دار التعارف للمطبوعات - بيروت،1983،ط 1،ج 6،ص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2026-06-21T17:25:38+03:00</dcterms:created>
  <dcterms:modified xsi:type="dcterms:W3CDTF">2026-06-21T17:25:38+03:00</dcterms:modified>
</cp:coreProperties>
</file>

<file path=docProps/custom.xml><?xml version="1.0" encoding="utf-8"?>
<Properties xmlns="http://schemas.openxmlformats.org/officeDocument/2006/custom-properties" xmlns:vt="http://schemas.openxmlformats.org/officeDocument/2006/docPropsVTypes"/>
</file>