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الخواتيمي
</w:t>
      </w:r>
    </w:p>
    <w:p>
      <w:pPr>
        <w:jc w:val="start"/>
        <w:bidi/>
      </w:pPr>
      <w:r>
        <w:rPr>
          <w:rFonts w:ascii="arial" w:hAnsi="arial" w:eastAsia="arial" w:cs="arial"/>
          <w:sz w:val="28"/>
          <w:szCs w:val="28"/>
          <w:b w:val="1"/>
          <w:bCs w:val="1"/>
          <w:rtl/>
        </w:rPr>
        <w:t xml:space="preserve">الحسين بن علي الخواتيمي
</w:t>
      </w:r>
    </w:p>
    <w:p>
      <w:pPr/>
      <w:r>
        <w:rPr/>
        <w:t xml:space="preserve">الحسين بن علي الخواتيمي قال الكشي هو من الغلاة في وقت علي بن محمد العسكري عليه السلام قال نصر بن الصباح الحسين بن علي الخواتيمي كان غاليا ملعونا وكان أدرك الرضا ع: وتعجب أبو علي من تضعيف المجلسي له لتضعيف نصر إياه مع تضعيفه هو نصرا اه‍ وان لم يثبت غلوه بقول نصر فلا يخرج عن الجهالة.</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2026-06-21T13:43:46+03:00</dcterms:created>
  <dcterms:modified xsi:type="dcterms:W3CDTF">2026-06-21T13:43:46+03:00</dcterms:modified>
</cp:coreProperties>
</file>

<file path=docProps/custom.xml><?xml version="1.0" encoding="utf-8"?>
<Properties xmlns="http://schemas.openxmlformats.org/officeDocument/2006/custom-properties" xmlns:vt="http://schemas.openxmlformats.org/officeDocument/2006/docPropsVTypes"/>
</file>