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عمرو
</w:t>
      </w:r>
    </w:p>
    <w:p>
      <w:pPr>
        <w:jc w:val="start"/>
        <w:bidi/>
      </w:pPr>
      <w:r>
        <w:rPr>
          <w:rFonts w:ascii="arial" w:hAnsi="arial" w:eastAsia="arial" w:cs="arial"/>
          <w:sz w:val="28"/>
          <w:szCs w:val="28"/>
          <w:b w:val="1"/>
          <w:bCs w:val="1"/>
          <w:rtl/>
        </w:rPr>
        <w:t xml:space="preserve">حسان بن عمرو
</w:t>
      </w:r>
    </w:p>
    <w:p>
      <w:pPr/>
      <w:r>
        <w:rPr/>
        <w:t xml:space="preserve">حسان بن عمرو  حسان بن عمرو بن تبع: من ملوك حمير في اليمن. جاهلي. ملك بعد ربيعة بن مرثد. وهو الذي أتاه خالد بن جعفر بن كلاب في أسارى قومه، فأطلقهم. ملك 35سنة. ويظهر أنه أحدث عهدا من (ذى الشعبين) المتقدم ذكره</w:t>
      </w:r>
    </w:p>
    <w:p>
      <w:pPr>
        <w:jc w:val="start"/>
        <w:bidi/>
      </w:pPr>
      <w:r>
        <w:rPr>
          <w:sz w:val="24"/>
          <w:szCs w:val="24"/>
          <w:b w:val="1"/>
          <w:bCs w:val="1"/>
          <w:rtl/>
        </w:rPr>
        <w:t xml:space="preserve">
الأعلام،(دار العلم للملايين - بيروت،2002،ط 15،ج 2،ص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2026-07-07T05:55:15+03:00</dcterms:created>
  <dcterms:modified xsi:type="dcterms:W3CDTF">2026-07-07T05:55:15+03:00</dcterms:modified>
</cp:coreProperties>
</file>

<file path=docProps/custom.xml><?xml version="1.0" encoding="utf-8"?>
<Properties xmlns="http://schemas.openxmlformats.org/officeDocument/2006/custom-properties" xmlns:vt="http://schemas.openxmlformats.org/officeDocument/2006/docPropsVTypes"/>
</file>