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الأميوطي
</w:t>
      </w:r>
    </w:p>
    <w:p>
      <w:pPr/>
      <w:r>
        <w:rPr/>
        <w:t xml:space="preserve">الأميوطي  إبراهيم بن محمد بن عبد الرحيم بن إبراهيم، جمال الدين اللحمي الأميوطي: أديب من فقهاء الشافعية. مصري. ناب في الحكم بالقاهرة، وهاجر إلى مكة فاستوطنها (776) وتوفي بها. له (مختصر شرح بانت سعاد واعرابها - خ) في الظاهرية (الرقم العام 5482) اختصر به شرح شيخة ابن هشام.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الأميوطي
</w:t>
      </w:r>
    </w:p>
    <w:p>
      <w:pPr/>
      <w:r>
        <w:rPr/>
        <w:t xml:space="preserve">الأميوطي: </w:t>
      </w:r>
    </w:p>
    <w:p/>
    <w:p>
      <w:pPr/>
      <w:r>
        <w:rPr/>
        <w:t xml:space="preserve">هو الشيخ جمال الدين إبراهيم بن محمد بن عبد الرحيم اللخمى.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2026-07-01T23:36:29+03:00</dcterms:created>
  <dcterms:modified xsi:type="dcterms:W3CDTF">2026-07-01T23:36:29+03:00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