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شرف الدين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شرف الدين النجفي
</w:t>
      </w:r>
    </w:p>
    <w:p>
      <w:pPr/>
      <w:r>
        <w:rPr/>
        <w:t xml:space="preserve">السيد حسين بن شرف الدين النجفي كان حيا سنة 1096.</w:t>
      </w:r>
    </w:p>
    <w:p/>
    <w:p>
      <w:pPr/>
      <w:r>
        <w:rPr/>
        <w:t xml:space="preserve">أحد أشراف النجف وأدبائه في القرن الحادي عشر كانت بينه وبين السيد علي خان الشيرازي مكاتبة ومجاوبة وله قصيدة عاتب فيها السيد علي خان فأجابه عنها سنة 1096 بقصيدة أولها:</w:t>
      </w:r>
    </w:p>
    <w:p/>
    <w:p>
      <w:pPr>
        <w:jc w:val="center"/>
      </w:pPr>
      <w:r>
        <w:rPr>
          <w:color w:val="ff0000"/>
        </w:rPr>
        <w:t xml:space="preserve">الية بانعطاف القامة النضرة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ونظرة لاختطاف العقل منتظره</w:t>
      </w:r>
    </w:p>
    <w:p/>
    <w:p>
      <w:pPr/>
      <w:r>
        <w:rPr/>
        <w:t xml:space="preserve">وله فيه قصيدة أخرى جاء فيها:</w:t>
      </w:r>
    </w:p>
    <w:p/>
    <w:p>
      <w:pPr>
        <w:jc w:val="center"/>
      </w:pPr>
      <w:r>
        <w:rPr>
          <w:color w:val="ff0000"/>
        </w:rPr>
        <w:t xml:space="preserve">إن رمت تنسب يوما سيد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فانسب إلى منتهاها سادة النجف</w:t>
      </w:r>
    </w:p>
    <w:p/>
    <w:p>
      <w:pPr>
        <w:jc w:val="center"/>
      </w:pPr>
      <w:r>
        <w:rPr>
          <w:color w:val="ff0000"/>
        </w:rPr>
        <w:t xml:space="preserve">واخصص بني شرف الدين الأولى شرفت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بهم بيوت العلى والمجد والشرف</w:t>
      </w:r>
    </w:p>
    <w:p/>
    <w:p>
      <w:pPr>
        <w:jc w:val="center"/>
      </w:pPr>
      <w:r>
        <w:rPr>
          <w:color w:val="ff0000"/>
        </w:rPr>
        <w:t xml:space="preserve">قوم يحلون دون الناس قاطبة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بحبوة المجد والباقون في طرف.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2026-06-14T03:27:13+03:00</dcterms:created>
  <dcterms:modified xsi:type="dcterms:W3CDTF">2026-06-14T03:27:13+03:00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