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 التميمي
</w:t>
      </w:r>
    </w:p>
    <w:p>
      <w:pPr>
        <w:jc w:val="start"/>
        <w:bidi/>
      </w:pPr>
      <w:r>
        <w:rPr>
          <w:rFonts w:ascii="arial" w:hAnsi="arial" w:eastAsia="arial" w:cs="arial"/>
          <w:sz w:val="28"/>
          <w:szCs w:val="28"/>
          <w:b w:val="1"/>
          <w:bCs w:val="1"/>
          <w:rtl/>
        </w:rPr>
        <w:t xml:space="preserve">الحر التميمي
</w:t>
      </w:r>
    </w:p>
    <w:p>
      <w:pPr/>
      <w:r>
        <w:rPr/>
        <w:t xml:space="preserve">الحر التميمي  الحر بن يزيد التميمي اليربوعي: قائد، من أشراف تميم. أرسله الحصين ابن غمير التميمي في ألف فارس من القادسية، لاعتراض الحسين (رض) في قصده الكوفة، فالتقى به. ولما أقبلت خيل الكوفة، تريد قتل الحسين وأصحابه، وأى الحر أن يكون فيهم، فأنصرف إلى الحسين، فقاتل بين يديه قتالا عجيبا حتى قتل</w:t>
      </w:r>
    </w:p>
    <w:p>
      <w:pPr>
        <w:jc w:val="start"/>
        <w:bidi/>
      </w:pPr>
      <w:r>
        <w:rPr>
          <w:sz w:val="24"/>
          <w:szCs w:val="24"/>
          <w:b w:val="1"/>
          <w:bCs w:val="1"/>
          <w:rtl/>
        </w:rPr>
        <w:t xml:space="preserve">
الأعلام،(دار العلم للملايين - بيروت،2002،ط 15،ج 2،ص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2026-07-07T04:39:42+03:00</dcterms:created>
  <dcterms:modified xsi:type="dcterms:W3CDTF">2026-07-07T04:39:42+03:00</dcterms:modified>
</cp:coreProperties>
</file>

<file path=docProps/custom.xml><?xml version="1.0" encoding="utf-8"?>
<Properties xmlns="http://schemas.openxmlformats.org/officeDocument/2006/custom-properties" xmlns:vt="http://schemas.openxmlformats.org/officeDocument/2006/docPropsVTypes"/>
</file>