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الأردبيلي
</w:t>
      </w:r>
    </w:p>
    <w:p>
      <w:pPr/>
      <w:r>
        <w:rPr/>
        <w:t xml:space="preserve">حسين الأردبيلي توفي سنة 950.</w:t>
      </w:r>
    </w:p>
    <w:p/>
    <w:p>
      <w:pPr/>
      <w:r>
        <w:rPr/>
        <w:t xml:space="preserve">ذكره صاحب كشف الظنون ووصفه بمولانا العلامة وقال إنه من علماء الصفوية فعلم من ذلك تشيعه وقال: إن له حاشية على شرح عضد الدين عبد الرحمن بن أحمد الأيجي على مختصر الأصول لابن الحاجب ووصل إلى ما وصل إليه الشريف وذكر وفاته سنة 950.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2026-06-13T19:32:32+03:00</dcterms:created>
  <dcterms:modified xsi:type="dcterms:W3CDTF">2026-06-13T19:32:32+03:00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