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أحمد بن محمد بن طلحة
</w:t>
      </w:r>
    </w:p>
    <w:p>
      <w:pPr>
        <w:jc w:val="start"/>
        <w:bidi/>
      </w:pPr>
      <w:r>
        <w:rPr>
          <w:rFonts w:ascii="arial" w:hAnsi="arial" w:eastAsia="arial" w:cs="arial"/>
          <w:sz w:val="28"/>
          <w:szCs w:val="28"/>
          <w:b w:val="1"/>
          <w:bCs w:val="1"/>
          <w:rtl/>
        </w:rPr>
        <w:t xml:space="preserve">أبو عبد الله الحسين بن أحمد بن محمد بن طلحة
</w:t>
      </w:r>
    </w:p>
    <w:p>
      <w:pPr/>
      <w:r>
        <w:rPr/>
        <w:t xml:space="preserve">أبو عبد الله الحسين بن أحمد بن محمد بن طلحة بن محمد بن محمد بن عثمان النعالي </w:t>
      </w:r>
    </w:p>
    <w:p/>
    <w:p>
      <w:pPr/>
      <w:r>
        <w:rPr/>
        <w:t xml:space="preserve">الحمامي البغدادي الكرخي</w:t>
      </w:r>
    </w:p>
    <w:p/>
    <w:p>
      <w:pPr/>
      <w:r>
        <w:rPr/>
        <w:t xml:space="preserve">توفي سنة 493.</w:t>
      </w:r>
    </w:p>
    <w:p/>
    <w:p>
      <w:pPr/>
      <w:r>
        <w:rPr/>
        <w:t xml:space="preserve">في أنساب السمعاني (النعالي) بكسر النون وبالعين المهملة وآخرها لام هذه النسبة إلى عمل النعال وبيعها وذكر جماعة ممن اشتهر بهذه النسبة منهم جد المترجم أبو الحسن محمد بن طلحة وصريح بتشيعة وحفيده أبو عبد الله الحسين بن أحمد بن محمد بن طلحة النعالي الحمامي من أهل الكرخ.</w:t>
      </w:r>
    </w:p>
    <w:p/>
    <w:p>
      <w:pPr/>
      <w:r>
        <w:rPr/>
        <w:t xml:space="preserve">وفي لسان الميزان سمع الكثير من أبي عمر بن مهدي وأبي سعيد الماليني ومحمود بن عمر العكبري وتفرد عنهم روى عنه ابن ناصر وابن الزاغوني وخلق من آخرهم شهدة وتجنى قال أبو عامر العبدري عامي أمي لا يحسن يكتب ولا يقرأ رافضي لا يحل أن يحمل عنه حرف واحد ذكر العبدري أيضا أن سماعه صحيح وقال شجاع الذهلي صحيح السماع خال من الفهم وقال السمعاني سألت أبا الفرج إبراهيم بن سليمان عنه فقال لا أروي عنه كان لا يعرف ما يقرأ عليه وقال ابن الأنماطي دلنا عليه أبو الغنائم بن أبي عثمان فمضيت إليه فقرأت عليه الجزء الذي فيه اسمه وسألناه عندك من الأصول شيء فقال كان عندي شدة بعتها لابن الطيوري وكان يعرف بالحافظ لأنه كان يحفظ ثياب الناس في الحمام (ا هـ) فاقرأ وأعجب لا يحل أن يروي عن موالي أهل البيت ومن يقدمهم على غيرهم مع الاعتراف بأنه سمع الكثير وكان صحيح السماع وتحل الرواية عن قاتل الحسين والخوارج.</w:t>
      </w:r>
    </w:p>
    <w:p>
      <w:pPr>
        <w:jc w:val="start"/>
        <w:bidi/>
      </w:pPr>
      <w:r>
        <w:rPr>
          <w:sz w:val="24"/>
          <w:szCs w:val="24"/>
          <w:b w:val="1"/>
          <w:bCs w:val="1"/>
          <w:rtl/>
        </w:rPr>
        <w:t xml:space="preserve">
أعيان الشيعة،(دار التعارف للمطبوعات - بيروت،1983،ط 1،ج 5،ص 448)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2026-06-15T14:42:09+03:00</dcterms:created>
  <dcterms:modified xsi:type="dcterms:W3CDTF">2026-06-15T14:42:09+03:00</dcterms:modified>
</cp:coreProperties>
</file>

<file path=docProps/custom.xml><?xml version="1.0" encoding="utf-8"?>
<Properties xmlns="http://schemas.openxmlformats.org/officeDocument/2006/custom-properties" xmlns:vt="http://schemas.openxmlformats.org/officeDocument/2006/docPropsVTypes"/>
</file>