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الحسن بن يوسف بن هلال
</w:t>
      </w:r>
    </w:p>
    <w:p>
      <w:pPr>
        <w:jc w:val="start"/>
        <w:bidi/>
      </w:pPr>
      <w:r>
        <w:rPr>
          <w:rFonts w:ascii="arial" w:hAnsi="arial" w:eastAsia="arial" w:cs="arial"/>
          <w:sz w:val="28"/>
          <w:szCs w:val="28"/>
          <w:b w:val="1"/>
          <w:bCs w:val="1"/>
          <w:rtl/>
        </w:rPr>
        <w:t xml:space="preserve">الشيخ الحسن بن يوسف بن هلال
</w:t>
      </w:r>
    </w:p>
    <w:p>
      <w:pPr/>
      <w:r>
        <w:rPr/>
        <w:t xml:space="preserve">الشيخ الحسن بن يوسف بن هلال ابن النعمان العاملي المناري</w:t>
      </w:r>
    </w:p>
    <w:p/>
    <w:p>
      <w:pPr/>
      <w:r>
        <w:rPr/>
        <w:t xml:space="preserve">رأى له صاحب الذريعة إجازة لولده الشيخ أبي الحسن موسى بن الحسن مختصرة كتبها له بخطه على ظهر الشرائع تاريخها 756 فدل ذلك على أنه من العلماء (و المناري) نسبة إلى المنارة من قرى جبل عامل ولذلك وصفناه بالعاملي وإن لم يوجد هذا الوصف فيما حكاه صاحب الذريعة وهو معاصر للشيخ طومان بن أحمد العاملي المناري المتوفى حوالي سنة 728.</w:t>
      </w:r>
    </w:p>
    <w:p>
      <w:pPr>
        <w:jc w:val="start"/>
        <w:bidi/>
      </w:pPr>
      <w:r>
        <w:rPr>
          <w:sz w:val="24"/>
          <w:szCs w:val="24"/>
          <w:b w:val="1"/>
          <w:bCs w:val="1"/>
          <w:rtl/>
        </w:rPr>
        <w:t xml:space="preserve">
أعيان الشيعة،(دار التعارف للمطبوعات - بيروت،1983،ط 1،ج 5،ص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2026-06-21T13:36:28+03:00</dcterms:created>
  <dcterms:modified xsi:type="dcterms:W3CDTF">2026-06-21T13:36:28+03:00</dcterms:modified>
</cp:coreProperties>
</file>

<file path=docProps/custom.xml><?xml version="1.0" encoding="utf-8"?>
<Properties xmlns="http://schemas.openxmlformats.org/officeDocument/2006/custom-properties" xmlns:vt="http://schemas.openxmlformats.org/officeDocument/2006/docPropsVTypes"/>
</file>