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يحيى بن الحر العاملي الجبعي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يحيى بن الحر العاملي الجبعي
</w:t>
      </w:r>
    </w:p>
    <w:p>
      <w:pPr/>
      <w:r>
        <w:rPr/>
        <w:t xml:space="preserve">الشيخ حسن بن يحيى بن الحر العاملي الجبعي هو حسن بن حسين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2026-06-21T13:40:10+03:00</dcterms:created>
  <dcterms:modified xsi:type="dcterms:W3CDTF">2026-06-21T13:40:10+03:00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