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حجر الأزد
</w:t>
      </w:r>
    </w:p>
    <w:p>
      <w:pPr>
        <w:jc w:val="start"/>
        <w:bidi/>
      </w:pPr>
      <w:r>
        <w:rPr>
          <w:rFonts w:ascii="arial" w:hAnsi="arial" w:eastAsia="arial" w:cs="arial"/>
          <w:sz w:val="28"/>
          <w:szCs w:val="28"/>
          <w:b w:val="1"/>
          <w:bCs w:val="1"/>
          <w:rtl/>
        </w:rPr>
        <w:t xml:space="preserve">حجر الأزد
</w:t>
      </w:r>
    </w:p>
    <w:p>
      <w:pPr/>
      <w:r>
        <w:rPr/>
        <w:t xml:space="preserve">حجر الأزد  حجر بن عمران بن عمرو مزيقياء بن عامر ماء السماء، من الأزد: جد جاهلي يماني. تقول الأزد إنه كان نبيا. بنوه بطون كثيرة، منها (زهران) و (زيد مناة) و (طانجة) و (بنو إياد) وممن ينسب إليه في الإسلام الحافظان عبد الغني بن سعيد الأزدي المصري وآل بيته، وأحمد بن محمد ابن سلامة الطحاوي الفقيه، عداده في حجر الأزد، وسعيد بن بشر بن مروان الأزدي الحجري ثم العامري</w:t>
      </w:r>
    </w:p>
    <w:p>
      <w:pPr>
        <w:jc w:val="start"/>
        <w:bidi/>
      </w:pPr>
      <w:r>
        <w:rPr>
          <w:sz w:val="24"/>
          <w:szCs w:val="24"/>
          <w:b w:val="1"/>
          <w:bCs w:val="1"/>
          <w:rtl/>
        </w:rPr>
        <w:t xml:space="preserve">
الأعلام،(دار العلم للملايين - بيروت،2002،ط 15،ج 2،ص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2026-07-07T03:23:36+03:00</dcterms:created>
  <dcterms:modified xsi:type="dcterms:W3CDTF">2026-07-07T03:23:36+03:00</dcterms:modified>
</cp:coreProperties>
</file>

<file path=docProps/custom.xml><?xml version="1.0" encoding="utf-8"?>
<Properties xmlns="http://schemas.openxmlformats.org/officeDocument/2006/custom-properties" xmlns:vt="http://schemas.openxmlformats.org/officeDocument/2006/docPropsVTypes"/>
</file>