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حسن خان مشير الدولة
</w:t>
      </w:r>
    </w:p>
    <w:p>
      <w:pPr>
        <w:jc w:val="start"/>
        <w:bidi/>
      </w:pPr>
      <w:r>
        <w:rPr>
          <w:rFonts w:ascii="arial" w:hAnsi="arial" w:eastAsia="arial" w:cs="arial"/>
          <w:sz w:val="28"/>
          <w:szCs w:val="28"/>
          <w:b w:val="1"/>
          <w:bCs w:val="1"/>
          <w:rtl/>
        </w:rPr>
        <w:t xml:space="preserve">الميرزا حسن خان مشير الدولة
</w:t>
      </w:r>
    </w:p>
    <w:p>
      <w:pPr/>
      <w:r>
        <w:rPr/>
        <w:t xml:space="preserve">الميرزا حسن خان مشير الدولة من أمراء إيران في عصرنا له كتاب تاريخ إيران القديم الفارسي في مجلدين كبار بالقطع الكبير مطبوع بالحرف في طهران بمطبعة المجلس بنفقة شركة المطبوعات الإيرانية يحتوي الجزء الأول منه على 906 صفحات والجزء الثاني على 1952صفحة أهداني نسخة منه رئيس وزراء إيران علي خان الملقب فروغي لما كنت بطهران سنة 1353.</w:t>
      </w:r>
    </w:p>
    <w:p>
      <w:pPr>
        <w:jc w:val="start"/>
        <w:bidi/>
      </w:pPr>
      <w:r>
        <w:rPr>
          <w:sz w:val="24"/>
          <w:szCs w:val="24"/>
          <w:b w:val="1"/>
          <w:bCs w:val="1"/>
          <w:rtl/>
        </w:rPr>
        <w:t xml:space="preserve">
أعيان الشيعة،(دار التعارف للمطبوعات - بيروت،1983،ط 1،ج 5،ص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2026-06-21T14:45:49+03:00</dcterms:created>
  <dcterms:modified xsi:type="dcterms:W3CDTF">2026-06-21T14:45:49+03:00</dcterms:modified>
</cp:coreProperties>
</file>

<file path=docProps/custom.xml><?xml version="1.0" encoding="utf-8"?>
<Properties xmlns="http://schemas.openxmlformats.org/officeDocument/2006/custom-properties" xmlns:vt="http://schemas.openxmlformats.org/officeDocument/2006/docPropsVTypes"/>
</file>