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الشيح حسن آل محي الدين العاملي النجفي
</w:t>
      </w:r>
    </w:p>
    <w:p>
      <w:pPr>
        <w:jc w:val="start"/>
        <w:bidi/>
      </w:pPr>
      <w:r>
        <w:rPr>
          <w:rFonts w:ascii="arial" w:hAnsi="arial" w:eastAsia="arial" w:cs="arial"/>
          <w:sz w:val="28"/>
          <w:szCs w:val="28"/>
          <w:b w:val="1"/>
          <w:bCs w:val="1"/>
          <w:rtl/>
        </w:rPr>
        <w:t xml:space="preserve">الشيح حسن آل محي الدين العاملي النجفي
</w:t>
      </w:r>
    </w:p>
    <w:p>
      <w:pPr/>
      <w:r>
        <w:rPr/>
        <w:t xml:space="preserve">الشيح حسن آل محي الدين العاملي النجفي توفي في حدود سنة 1250.</w:t>
      </w:r>
    </w:p>
    <w:p/>
    <w:p>
      <w:pPr/>
      <w:r>
        <w:rPr/>
        <w:t xml:space="preserve">قال الشيخ جواد محيي الدين في ملحق أمل الآمل كان عالما فاضلا كثير الإحاطة باللغة قرأ على الشيخ قاسم محيي الدين وقرأ عنده شيخ مشايخنا المعاصرين العلامة المؤتمن الشيخ محمد حسن (صاحب الجواهر) في المقدمات وكان زاهدا في الدنيا محبا للخمول.</w:t>
      </w:r>
    </w:p>
    <w:p>
      <w:pPr>
        <w:jc w:val="start"/>
        <w:bidi/>
      </w:pPr>
      <w:r>
        <w:rPr>
          <w:sz w:val="24"/>
          <w:szCs w:val="24"/>
          <w:b w:val="1"/>
          <w:bCs w:val="1"/>
          <w:rtl/>
        </w:rPr>
        <w:t xml:space="preserve">
أعيان الشيعة،(دار التعارف للمطبوعات - بيروت،1983،ط 1،ج 5،ص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2026-06-21T16:04:10+03:00</dcterms:created>
  <dcterms:modified xsi:type="dcterms:W3CDTF">2026-06-21T16:04:10+03:00</dcterms:modified>
</cp:coreProperties>
</file>

<file path=docProps/custom.xml><?xml version="1.0" encoding="utf-8"?>
<Properties xmlns="http://schemas.openxmlformats.org/officeDocument/2006/custom-properties" xmlns:vt="http://schemas.openxmlformats.org/officeDocument/2006/docPropsVTypes"/>
</file>