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من محمد معصوم القزويني الحائري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من محمد معصوم القزويني الحائري الشيرازي
</w:t>
      </w:r>
    </w:p>
    <w:p>
      <w:pPr/>
      <w:r>
        <w:rPr/>
        <w:t xml:space="preserve">الشيخ حسن من محمد معصوم القزويني الحائري الشيرازي توفي في شيراز سنة 1240 ونيف وحمل إلى الحائر الحسيني ودفن فيه بجنب قبر أستاذه البهبهاني.</w:t>
      </w:r>
    </w:p>
    <w:p/>
    <w:p>
      <w:pPr/>
      <w:r>
        <w:rPr/>
        <w:t xml:space="preserve">عالم فاضل شاعر أديب واعظ جامع للمعقول والمنقول مشتهر بالمهارة في فن الأصول مروج للأحكام من تلاميذ الاقا البهبهاني له من المصنفات:</w:t>
      </w:r>
    </w:p>
    <w:p/>
    <w:p>
      <w:pPr/>
      <w:r>
        <w:rPr/>
        <w:t xml:space="preserve">(1) مصابيح الهداية في شرح بداية الهداية للشيخ محمد ابن الحسن بن الحر العاملي لم يتم.</w:t>
      </w:r>
    </w:p>
    <w:p/>
    <w:p>
      <w:pPr/>
      <w:r>
        <w:rPr/>
        <w:t xml:space="preserve">(2) تنقيح المقاصد الأصولية في شرح ملخص الفوائد الحائرية كلاهما له. </w:t>
      </w:r>
    </w:p>
    <w:p/>
    <w:p>
      <w:pPr/>
      <w:r>
        <w:rPr/>
        <w:t xml:space="preserve">(3) كشف الغطاء في الأخلاق واشتهر بالغرة الغراء.</w:t>
      </w:r>
    </w:p>
    <w:p/>
    <w:p>
      <w:pPr/>
      <w:r>
        <w:rPr/>
        <w:t xml:space="preserve">(4) تلخيص الفوائد الحائرية أو ملخص الفوائد السنية ومنتخب الفرائد الحسينية بمنزلة الشرح على فوائد أستاذه والشرح المتقدم هو لهذا التلخيص. </w:t>
      </w:r>
    </w:p>
    <w:p/>
    <w:p>
      <w:pPr/>
      <w:r>
        <w:rPr/>
        <w:t xml:space="preserve">(5) رياض الشهادة في ذكر مصائب السادة يشتمل على ثلاثين مجلسا.</w:t>
      </w:r>
    </w:p>
    <w:p/>
    <w:p>
      <w:pPr/>
      <w:r>
        <w:rPr/>
        <w:t xml:space="preserve">(6) مختصره المسمى بنور العين وهو والد الأديب الفاضل الحاج محمد حسين المتخلص بحسيني له عدة مجلدات في الأشعار المثنوية.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2026-06-21T16:15:46+03:00</dcterms:created>
  <dcterms:modified xsi:type="dcterms:W3CDTF">2026-06-21T16:15:46+03:00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