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السيد حسن بن محمد العطار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السيد حسن بن محمد العطار البغدادي
</w:t>
      </w:r>
    </w:p>
    <w:p>
      <w:pPr/>
      <w:r>
        <w:rPr/>
        <w:t xml:space="preserve">أبو محمد السيد حسن بن محمد العطار البغدادي من شعراء بغداد وهو أحد الشعراء الثمانية عشر الذين قرضوا القصيدة الكرارية للشيخ محمد بن فلاح الكاظمي التي نظمها سنة 1166.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2026-06-21T19:41:44+03:00</dcterms:created>
  <dcterms:modified xsi:type="dcterms:W3CDTF">2026-06-21T19:41:44+03:00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