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علي الحسن بن محمد السبزواري البيهقي
</w:t>
      </w:r>
    </w:p>
    <w:p>
      <w:pPr>
        <w:jc w:val="start"/>
        <w:bidi/>
      </w:pPr>
      <w:r>
        <w:rPr>
          <w:rFonts w:ascii="arial" w:hAnsi="arial" w:eastAsia="arial" w:cs="arial"/>
          <w:sz w:val="28"/>
          <w:szCs w:val="28"/>
          <w:b w:val="1"/>
          <w:bCs w:val="1"/>
          <w:rtl/>
        </w:rPr>
        <w:t xml:space="preserve">الشيخ أبو علي الحسن بن محمد السبزواري البيهقي
</w:t>
      </w:r>
    </w:p>
    <w:p>
      <w:pPr/>
      <w:r>
        <w:rPr/>
        <w:t xml:space="preserve">الشيخ أبو علي الحسن بن محمد السبزواري البيهقي عالم فاضل مؤلف له كتاب مصابيح القلوب في الموعظة فارسي مرتب على ثلاثة وخمسين فصلا ذكره صاحب الطنون ونسبه إليه ووصفه بالشافعي وقال وهو على ما رأيته من كتب الشيعة أو مدسوس (اه) وقوله أو مدسوس ناشئ عن مرض في النفوس فأي غرض يتعلق بالدس في كتاب موعظة.</w:t>
      </w:r>
    </w:p>
    <w:p>
      <w:pPr>
        <w:jc w:val="start"/>
        <w:bidi/>
      </w:pPr>
      <w:r>
        <w:rPr>
          <w:sz w:val="24"/>
          <w:szCs w:val="24"/>
          <w:b w:val="1"/>
          <w:bCs w:val="1"/>
          <w:rtl/>
        </w:rPr>
        <w:t xml:space="preserve">
أعيان الشيعة،(دار التعارف للمطبوعات - بيروت،1983،ط 1،ج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2026-06-21T19:51:00+03:00</dcterms:created>
  <dcterms:modified xsi:type="dcterms:W3CDTF">2026-06-21T19:51:00+03:00</dcterms:modified>
</cp:coreProperties>
</file>

<file path=docProps/custom.xml><?xml version="1.0" encoding="utf-8"?>
<Properties xmlns="http://schemas.openxmlformats.org/officeDocument/2006/custom-properties" xmlns:vt="http://schemas.openxmlformats.org/officeDocument/2006/docPropsVTypes"/>
</file>