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حمزة بن علي بن عبد الله
</w:t>
      </w:r>
    </w:p>
    <w:p>
      <w:pPr>
        <w:jc w:val="start"/>
        <w:bidi/>
      </w:pPr>
      <w:r>
        <w:rPr>
          <w:rFonts w:ascii="arial" w:hAnsi="arial" w:eastAsia="arial" w:cs="arial"/>
          <w:sz w:val="28"/>
          <w:szCs w:val="28"/>
          <w:b w:val="1"/>
          <w:bCs w:val="1"/>
          <w:rtl/>
        </w:rPr>
        <w:t xml:space="preserve">الحسن بن محمد بن حمزة بن علي بن عبد الله
</w:t>
      </w:r>
    </w:p>
    <w:p>
      <w:pPr/>
      <w:r>
        <w:rPr/>
        <w:t xml:space="preserve">الحسن بن محمد بن حمزة بن علي بن عبد الله ابن محمد بن الحسن بن الحسين بن علي بن الحسين ابن علي بن أبي طالب المرعشي الطبري يكنى أبا محمد.</w:t>
      </w:r>
    </w:p>
    <w:p/>
    <w:p>
      <w:pPr/>
      <w:r>
        <w:rPr/>
        <w:t xml:space="preserve">هكذا أورده الشيخ في رجاله فيمن لم يرو عنهم عليهم السلام أعني بزيادة لفظة محمد بن الحسن وحمزة وتبعه ابن داوود والصواب الحسن بن حمزة بحذف كلمة محمد كما مر هناك.</w:t>
      </w:r>
    </w:p>
    <w:p>
      <w:pPr>
        <w:jc w:val="start"/>
        <w:bidi/>
      </w:pPr>
      <w:r>
        <w:rPr>
          <w:sz w:val="24"/>
          <w:szCs w:val="24"/>
          <w:b w:val="1"/>
          <w:bCs w:val="1"/>
          <w:rtl/>
        </w:rPr>
        <w:t xml:space="preserve">
أعيان الشيعة،(دار التعارف للمطبوعات - بيروت،1983،ط 1،ج 5،ص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2026-06-21T19:44:53+03:00</dcterms:created>
  <dcterms:modified xsi:type="dcterms:W3CDTF">2026-06-21T19:44:53+03:00</dcterms:modified>
</cp:coreProperties>
</file>

<file path=docProps/custom.xml><?xml version="1.0" encoding="utf-8"?>
<Properties xmlns="http://schemas.openxmlformats.org/officeDocument/2006/custom-properties" xmlns:vt="http://schemas.openxmlformats.org/officeDocument/2006/docPropsVTypes"/>
</file>