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الحسن بن محمد بن أحمد بن هارون
</w:t>
      </w:r>
    </w:p>
    <w:p>
      <w:pPr>
        <w:jc w:val="start"/>
        <w:bidi/>
      </w:pPr>
      <w:r>
        <w:rPr>
          <w:rFonts w:ascii="arial" w:hAnsi="arial" w:eastAsia="arial" w:cs="arial"/>
          <w:sz w:val="28"/>
          <w:szCs w:val="28"/>
          <w:b w:val="1"/>
          <w:bCs w:val="1"/>
          <w:rtl/>
        </w:rPr>
        <w:t xml:space="preserve">أبو محمد الحسن بن محمد بن أحمد بن هارون
</w:t>
      </w:r>
    </w:p>
    <w:p>
      <w:pPr/>
      <w:r>
        <w:rPr/>
        <w:t xml:space="preserve">أبو محمد الحسن بن محمد بن أحمد بن هارون ابن الكاظم عليه السلام</w:t>
      </w:r>
    </w:p>
    <w:p/>
    <w:p>
      <w:pPr/>
      <w:r>
        <w:rPr/>
        <w:t xml:space="preserve">ذكره صاحب عمدة الطالب ولا نعلم من أحواله شيئا وكان له ولد كان قاضي المدينة ونقيبها في عمدة الطالب فمن ولد الحسن بن محمد بن أحمد بن هارون. ابن الحسن قاضي المدينة ونقيبها (اه) هكذا في النسخة المطبوعة فيجوز أن يكون اسمه سقط من النسخة وهو فلان ابن الحسن ويجوز أن يكون اسمه الحسن وابن زائدة على كل حال فقد أصبح اسمه مجهولا.</w:t>
      </w:r>
    </w:p>
    <w:p>
      <w:pPr>
        <w:jc w:val="start"/>
        <w:bidi/>
      </w:pPr>
      <w:r>
        <w:rPr>
          <w:sz w:val="24"/>
          <w:szCs w:val="24"/>
          <w:b w:val="1"/>
          <w:bCs w:val="1"/>
          <w:rtl/>
        </w:rPr>
        <w:t xml:space="preserve">
أعيان الشيعة،(دار التعارف للمطبوعات - بيروت،1983،ط 1،ج 5،ص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2026-06-21T23:11:18+03:00</dcterms:created>
  <dcterms:modified xsi:type="dcterms:W3CDTF">2026-06-21T23:11:18+03:00</dcterms:modified>
</cp:coreProperties>
</file>

<file path=docProps/custom.xml><?xml version="1.0" encoding="utf-8"?>
<Properties xmlns="http://schemas.openxmlformats.org/officeDocument/2006/custom-properties" xmlns:vt="http://schemas.openxmlformats.org/officeDocument/2006/docPropsVTypes"/>
</file>