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أحمد بن جعفر بن محمد
</w:t>
      </w:r>
    </w:p>
    <w:p>
      <w:pPr>
        <w:jc w:val="start"/>
        <w:bidi/>
      </w:pPr>
      <w:r>
        <w:rPr>
          <w:rFonts w:ascii="arial" w:hAnsi="arial" w:eastAsia="arial" w:cs="arial"/>
          <w:sz w:val="28"/>
          <w:szCs w:val="28"/>
          <w:b w:val="1"/>
          <w:bCs w:val="1"/>
          <w:rtl/>
        </w:rPr>
        <w:t xml:space="preserve">الحسن بن محمد بن أحمد بن جعفر بن محمد
</w:t>
      </w:r>
    </w:p>
    <w:p>
      <w:pPr/>
      <w:r>
        <w:rPr/>
        <w:t xml:space="preserve">الحسن بن محمد بن أحمد بن جعفر بن محمد ابن زيد أبي علي بن الحسين بن علي بن أبي طالب عليهم السلام</w:t>
      </w:r>
    </w:p>
    <w:p/>
    <w:p>
      <w:pPr/>
      <w:r>
        <w:rPr/>
        <w:t xml:space="preserve">ذكره الشيخ في رجاله فيمن لم يرو عنهم عليهم السلام وقال يكنى أبا محمد روى عنه التلعكبري وسمع منه سنة 323 وما بعدها وكان ينزل بالرميلة ببغداد وله معه إجازة (اه) وفي التعليقة كونه شيخ إجازة يشير إلى الوثاقة (اه).</w:t>
      </w:r>
    </w:p>
    <w:p>
      <w:pPr>
        <w:jc w:val="start"/>
        <w:bidi/>
      </w:pPr>
      <w:r>
        <w:rPr>
          <w:sz w:val="24"/>
          <w:szCs w:val="24"/>
          <w:b w:val="1"/>
          <w:bCs w:val="1"/>
          <w:rtl/>
        </w:rPr>
        <w:t xml:space="preserve">
أعيان الشيعة،(دار التعارف للمطبوعات - بيروت،1983،ط 1،ج 5،ص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2026-06-21T23:10:23+03:00</dcterms:created>
  <dcterms:modified xsi:type="dcterms:W3CDTF">2026-06-21T23:10:23+03:00</dcterms:modified>
</cp:coreProperties>
</file>

<file path=docProps/custom.xml><?xml version="1.0" encoding="utf-8"?>
<Properties xmlns="http://schemas.openxmlformats.org/officeDocument/2006/custom-properties" xmlns:vt="http://schemas.openxmlformats.org/officeDocument/2006/docPropsVTypes"/>
</file>