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علي اليزدي الكثنوي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علي اليزدي الكثنوي الحائري
</w:t>
      </w:r>
    </w:p>
    <w:p>
      <w:pPr/>
      <w:r>
        <w:rPr/>
        <w:t xml:space="preserve">المولى حسن علي اليزدي الكثنوي الحائري توفي سنة 1297.</w:t>
      </w:r>
    </w:p>
    <w:p/>
    <w:p>
      <w:pPr/>
      <w:r>
        <w:rPr/>
        <w:t xml:space="preserve">مؤلفاته</w:t>
      </w:r>
    </w:p>
    <w:p/>
    <w:p>
      <w:pPr/>
      <w:r>
        <w:rPr/>
        <w:t xml:space="preserve">عالم فاضل له من المؤلفات:</w:t>
      </w:r>
    </w:p>
    <w:p/>
    <w:p>
      <w:pPr/>
      <w:r>
        <w:rPr/>
        <w:t xml:space="preserve">(ا) أنوار الشهادة مقتل فارسي مطبوع. </w:t>
      </w:r>
    </w:p>
    <w:p/>
    <w:p>
      <w:pPr/>
      <w:r>
        <w:rPr/>
        <w:t xml:space="preserve">(2) أنوار الهداية وسراج الأمة مجموع أحاديث المواعظ والأخلاق مطبوع. </w:t>
      </w:r>
    </w:p>
    <w:p/>
    <w:p>
      <w:pPr/>
      <w:r>
        <w:rPr/>
        <w:t xml:space="preserve">(3) الموائد.</w:t>
      </w:r>
    </w:p>
    <w:p/>
    <w:p>
      <w:pPr/>
      <w:r>
        <w:rPr/>
        <w:t xml:space="preserve">(4) أنوار الهدى.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2026-06-22T01:42:34+03:00</dcterms:created>
  <dcterms:modified xsi:type="dcterms:W3CDTF">2026-06-22T01:42:34+03:00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