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علي بن محمود التبريزي الأصل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علي بن محمود التبريزي الأصل
</w:t>
      </w:r>
    </w:p>
    <w:p>
      <w:pPr/>
      <w:r>
        <w:rPr/>
        <w:t xml:space="preserve">الشيخ حسن علي بن محمود التبريزي الأصل الطهراني المولد والمنشأ نزيل المشهد الرضوي</w:t>
      </w:r>
    </w:p>
    <w:p/>
    <w:p>
      <w:pPr/>
      <w:r>
        <w:rPr/>
        <w:t xml:space="preserve">توفي 4 رمضان سنة 1325.</w:t>
      </w:r>
    </w:p>
    <w:p/>
    <w:p>
      <w:pPr/>
      <w:r>
        <w:rPr/>
        <w:t xml:space="preserve">عالم فاضل فقيه ورع قرأ في سامراء على الميرزا السيد محمد حسن الشيرازي الشهير وكتب تقريرات درسه من أول البيع إلى آخر الخيارات.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2026-06-22T01:34:03+03:00</dcterms:created>
  <dcterms:modified xsi:type="dcterms:W3CDTF">2026-06-22T01:34:03+03:00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