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حسن بن علي بن عبد العالي العاملي الكركي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حسن بن علي بن عبد العالي العاملي الكركي
</w:t>
      </w:r>
    </w:p>
    <w:p>
      <w:pPr/>
      <w:r>
        <w:rPr/>
        <w:t xml:space="preserve">الشيخ حسن بن علي بن عبد العالي العاملي الكركي مر بعنوان حسن بن علي بن حسين بن عبد العالي.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2026-06-22T04:06:36+03:00</dcterms:created>
  <dcterms:modified xsi:type="dcterms:W3CDTF">2026-06-22T04:06:36+03:00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