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ضياء الدين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ضياء الدين الحسن بن علي
</w:t>
      </w:r>
    </w:p>
    <w:p>
      <w:pPr/>
      <w:r>
        <w:rPr/>
        <w:t xml:space="preserve">السيد ضياء الدين الحسن بن علي ابن الحسين ابن علوية الوراميني</w:t>
      </w:r>
    </w:p>
    <w:p/>
    <w:p>
      <w:pPr/>
      <w:r>
        <w:rPr/>
        <w:t xml:space="preserve">نسبة إلى ورامين بواو مفتوحة وراء مخففة وميم مكسورة ومثناة تحتية ساكنة ونون بلدة من بلاد الري بينها وبين طهران منزل واحد. </w:t>
      </w:r>
    </w:p>
    <w:p/>
    <w:p>
      <w:pPr/>
      <w:r>
        <w:rPr/>
        <w:t xml:space="preserve">قال منتجب الدين بن بابويه في الفهرست عالم واعظ صالح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2026-06-22T04:53:44+03:00</dcterms:created>
  <dcterms:modified xsi:type="dcterms:W3CDTF">2026-06-22T04:53:44+03:00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