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جلال الدين أبو محمد الحسن ابن أبي تغلب
</w:t>
      </w:r>
    </w:p>
    <w:p>
      <w:pPr>
        <w:jc w:val="start"/>
        <w:bidi/>
      </w:pPr>
      <w:r>
        <w:rPr>
          <w:rFonts w:ascii="arial" w:hAnsi="arial" w:eastAsia="arial" w:cs="arial"/>
          <w:sz w:val="28"/>
          <w:szCs w:val="28"/>
          <w:b w:val="1"/>
          <w:bCs w:val="1"/>
          <w:rtl/>
        </w:rPr>
        <w:t xml:space="preserve">جلال الدين أبو محمد الحسن ابن أبي تغلب
</w:t>
      </w:r>
    </w:p>
    <w:p>
      <w:pPr/>
      <w:r>
        <w:rPr/>
        <w:t xml:space="preserve">جلال الدين أبو محمد الحسن ابن أبي تغلب عميد الدين علي ابن أبي عبد الله الحسن ابن عز الشرف محمد ابن أبي الفضل علي ابن أبي تغلب علي ابن الحسن السوراوي ابن محمد الحسن بن الفارس ابن يحيى بن الحسين النسابة ابن أحمد بن عمر ابن يحيى بن الحسين ذي العبرة بن زيد الشهيد ابن علي بن الحسين بن علي بن أبي طالب عليهم السلام.</w:t>
      </w:r>
    </w:p>
    <w:p/>
    <w:p>
      <w:pPr/>
      <w:r>
        <w:rPr/>
        <w:t xml:space="preserve">وصفه في عمدة الطالب بالنقيب النسابة الفاضل الزاهد وقال: كان ذا كرم وشجاعة اه. </w:t>
      </w:r>
    </w:p>
    <w:p>
      <w:pPr>
        <w:jc w:val="start"/>
        <w:bidi/>
      </w:pPr>
      <w:r>
        <w:rPr>
          <w:sz w:val="24"/>
          <w:szCs w:val="24"/>
          <w:b w:val="1"/>
          <w:bCs w:val="1"/>
          <w:rtl/>
        </w:rPr>
        <w:t xml:space="preserve">
أعيان الشيعة،(دار التعارف للمطبوعات - بيروت،1983،ط 1،ج 5،ص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2026-06-22T04:53:53+03:00</dcterms:created>
  <dcterms:modified xsi:type="dcterms:W3CDTF">2026-06-22T04:53:53+03:00</dcterms:modified>
</cp:coreProperties>
</file>

<file path=docProps/custom.xml><?xml version="1.0" encoding="utf-8"?>
<Properties xmlns="http://schemas.openxmlformats.org/officeDocument/2006/custom-properties" xmlns:vt="http://schemas.openxmlformats.org/officeDocument/2006/docPropsVTypes"/>
</file>