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منصور الحسن نقيب الحائر بن علي
</w:t>
      </w:r>
    </w:p>
    <w:p>
      <w:pPr>
        <w:jc w:val="start"/>
        <w:bidi/>
      </w:pPr>
      <w:r>
        <w:rPr>
          <w:rFonts w:ascii="arial" w:hAnsi="arial" w:eastAsia="arial" w:cs="arial"/>
          <w:sz w:val="28"/>
          <w:szCs w:val="28"/>
          <w:b w:val="1"/>
          <w:bCs w:val="1"/>
          <w:rtl/>
        </w:rPr>
        <w:t xml:space="preserve">أبو منصور الحسن نقيب الحائر بن علي
</w:t>
      </w:r>
    </w:p>
    <w:p>
      <w:pPr/>
      <w:r>
        <w:rPr/>
        <w:t xml:space="preserve">أبو منصور الحسن نقيب الحائر بن علي ابن الحسن ابن محمد المعمر بن أحمد الزائد بن علي بن يحيى النسابة بن الحسن بن جعفر الحجة بن عبيد الله الأعرج بن الحسين الأصغر بن علي بن الحسين بن علي بن أبي طالب.</w:t>
      </w:r>
    </w:p>
    <w:p/>
    <w:p>
      <w:pPr/>
      <w:r>
        <w:rPr/>
        <w:t xml:space="preserve">في عمدة الطالب أنه كان نقيب الحائر.</w:t>
      </w:r>
    </w:p>
    <w:p>
      <w:pPr>
        <w:jc w:val="start"/>
        <w:bidi/>
      </w:pPr>
      <w:r>
        <w:rPr>
          <w:sz w:val="24"/>
          <w:szCs w:val="24"/>
          <w:b w:val="1"/>
          <w:bCs w:val="1"/>
          <w:rtl/>
        </w:rPr>
        <w:t xml:space="preserve">
أعيان الشيعة،(دار التعارف للمطبوعات - بيروت،1983،ط 1،ج 5،ص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2026-06-22T04:55:26+03:00</dcterms:created>
  <dcterms:modified xsi:type="dcterms:W3CDTF">2026-06-22T04:55:26+03:00</dcterms:modified>
</cp:coreProperties>
</file>

<file path=docProps/custom.xml><?xml version="1.0" encoding="utf-8"?>
<Properties xmlns="http://schemas.openxmlformats.org/officeDocument/2006/custom-properties" xmlns:vt="http://schemas.openxmlformats.org/officeDocument/2006/docPropsVTypes"/>
</file>