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القادر
</w:t>
      </w:r>
    </w:p>
    <w:p>
      <w:pPr>
        <w:jc w:val="start"/>
        <w:bidi/>
      </w:pPr>
      <w:r>
        <w:rPr>
          <w:rFonts w:ascii="arial" w:hAnsi="arial" w:eastAsia="arial" w:cs="arial"/>
          <w:sz w:val="28"/>
          <w:szCs w:val="28"/>
          <w:b w:val="1"/>
          <w:bCs w:val="1"/>
          <w:rtl/>
        </w:rPr>
        <w:t xml:space="preserve">ابن عبد القادر
</w:t>
      </w:r>
    </w:p>
    <w:p>
      <w:pPr/>
      <w:r>
        <w:rPr/>
        <w:t xml:space="preserve">ابن عبد القادر  حامد بن عبد القادر الفارسكوري: من أعضاء المجمع اللغوي بالقاهرة. له علم بالفارسية والعبرية. ولد في بلدة ميت الخولي عبد الله، بمركز فارسكور بالدقهلية، بمصر. وتعلم في المعهد الديني بدمياط. وتخرج بدار العلوم في القاهرة (سنة 1920) وأوفد إلى جامعة أكستر بانكلترة لدراسة الأدب الإنكليزي وعلم النفس. ثم انتدب لتدريس اللغة العربية في معهد اللغات الشرقية بجامعة لندن. وعاد إلى مصر، فكان مدرسا بدار العلوم وتدرج إلى ان كان (سنة 1952) مديرا عاما لشؤون اللغة العربية بوزارة التربية والتعليم، ومن أعضاء المجلس الأعلى بالازهر. له 24 كتابا، طبع منها 17 بينها (زرادشت - ط) و (قصة الأدب الفارسي - ط). </w:t>
      </w:r>
    </w:p>
    <w:p>
      <w:pPr>
        <w:jc w:val="start"/>
        <w:bidi/>
      </w:pPr>
      <w:r>
        <w:rPr>
          <w:sz w:val="24"/>
          <w:szCs w:val="24"/>
          <w:b w:val="1"/>
          <w:bCs w:val="1"/>
          <w:rtl/>
        </w:rPr>
        <w:t xml:space="preserve">
الأعلام،(دار العلم للملايين - بيروت،2002،ط 15،ج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2026-07-07T02:21:05+03:00</dcterms:created>
  <dcterms:modified xsi:type="dcterms:W3CDTF">2026-07-07T02:21:05+03:00</dcterms:modified>
</cp:coreProperties>
</file>

<file path=docProps/custom.xml><?xml version="1.0" encoding="utf-8"?>
<Properties xmlns="http://schemas.openxmlformats.org/officeDocument/2006/custom-properties" xmlns:vt="http://schemas.openxmlformats.org/officeDocument/2006/docPropsVTypes"/>
</file>