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دنينير
</w:t>
      </w:r>
    </w:p>
    <w:p>
      <w:pPr>
        <w:jc w:val="start"/>
        <w:bidi/>
      </w:pPr>
      <w:r>
        <w:rPr>
          <w:rFonts w:ascii="arial" w:hAnsi="arial" w:eastAsia="arial" w:cs="arial"/>
          <w:sz w:val="28"/>
          <w:szCs w:val="28"/>
          <w:b w:val="1"/>
          <w:bCs w:val="1"/>
          <w:rtl/>
        </w:rPr>
        <w:t xml:space="preserve">ابن دنينير
</w:t>
      </w:r>
    </w:p>
    <w:p>
      <w:pPr/>
      <w:r>
        <w:rPr/>
        <w:t xml:space="preserve">ابن دنينير  إبراهيم بن محمد بن إبراهيم بن علي بن هبة الله بن يوسف بن نصر بن أحمد اللخمي القابوسي، من ولد قابوس الملك ابن المنذر ابن ماء السماء، أبو اسماعيل، المعروف بابن دنينر: شاعر، كان في خدمة الامير اسد الدين أحمد بن عبد الله المهراني، وله فيه مدائح. واتصل سنة 614 بخدمة الملك الكامل ناصر الدين محمد ابن العادل أبي بكر محمد بن ايوب، المتوفي سنة 635 هـ. له ’’ديوان شعر - خ) عرفنا منه انه بدأ بنظم الشعر سنة 606 هأ او قبلها بقليل. وسافر إلى الديار المصرية والبلاد الشامية وامتدح جماعة من ملوكها وكبرائها. وكان سيئ العقيدة يتظاهر بالإلحاد والفسق. ووجد في أوراقه كلام رديء في حق الله سبحانه وتعالى وكفريات وأهاج في الملوك، فأخذه الملك العزيز عثمان ابن الملك العادل، وصلبه في السبيتة (قلعة قريبة من بانياس). وله عدا ديوانه، كتب، أحدها في (علم القوافي) قال الصفدي: جوده، وكتاب (الشهاب الناجم في علم وضع التراجم) و (الفصول المترجمة عن علم حل الترجمة) وترجم له ابن الشعار، وفي المجلد الأول من كتابه (عقود الجمان في شعراء هذا الزمان) مرتين، الأولى في’’إبراهيم بن دنينير’’ وأورد بعض شعره، والثانية في ’’إبراهيم بن محمد بن إبراهيم’’ وقال: المعروف بابن دنينير الموصلي اللخمي ثم القابوسي من أهل الموصل، هكذا قرأت نسبه بخط يده. رأيته غير مرة. وكان شابا أشقر مشربا بحمرة مقرون الحاجبين جمل الصورة وله منظر، اشتغل بشيء من الأدب على أبي الحزم (؟) وكتب خطا حسنا، وعرف علم النحو معرفة جيدة، وفهم حل التراجم، وقال الشعر، ورحل به إلى الملوك، إلا أنه كان ردئ الاعتقاد يتهاون بالدين والصلاة ويطعن في الشريعة وافسلام، ويتظاهر بالإلحاد والفسق ويصر على شرب الخمر. وكان مع ذلك بغيضا إلى الناس، ممقوتا عندهم لما يرونه من سلوكه طرق القبائح والأشياء المنكرة. وبلغني أنه قتل سنة 627 وسبب ذلك أن بعض من كان يخالطه عثر له على أوراق تتضمن كلاما رديئا في حق الله سبحانه وتعالى مما يوجب قتله وأهاج في الملوك وكفريات، فأخذه الملك العزيز عثمان ابن الملك العادل، وصلبه. رأيته غير مرة بالموصل ولم آخذ عنه شيئا لقلة اهتمامي بهذا الشأن. </w:t>
      </w:r>
    </w:p>
    <w:p>
      <w:pPr>
        <w:jc w:val="start"/>
        <w:bidi/>
      </w:pPr>
      <w:r>
        <w:rPr>
          <w:sz w:val="24"/>
          <w:szCs w:val="24"/>
          <w:b w:val="1"/>
          <w:bCs w:val="1"/>
          <w:rtl/>
        </w:rPr>
        <w:t xml:space="preserve">
الأعلام،(دار العلم للملايين - بيروت،2002،ط 15،ج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دنينير
</w:t>
      </w:r>
    </w:p>
    <w:p>
      <w:pPr/>
      <w:r>
        <w:rPr/>
        <w:t xml:space="preserve">ابن دنينير إبراهيم بن محمد بن إبراهيم بن علي الإمام الفاضل شرف الدين ابن دنينير - مصغر دينار- له كتاب الكافي في علم القوافي وجوده وكتاب الشهاب الناجم في علم وضع التراجم. وكتاب الفصول المترجمة عن علم حل ترجمة. كان في زمان الملك الظاهر غازي ابن السلطان صلاح الدين يوسف بن أيوب.</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دنينير
</w:t>
      </w:r>
    </w:p>
    <w:p>
      <w:pPr/>
      <w:r>
        <w:rPr/>
        <w:t xml:space="preserve">ابن دنينير إبراهيم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2026-07-01T23:30:37+03:00</dcterms:created>
  <dcterms:modified xsi:type="dcterms:W3CDTF">2026-07-01T23:30:37+03:00</dcterms:modified>
</cp:coreProperties>
</file>

<file path=docProps/custom.xml><?xml version="1.0" encoding="utf-8"?>
<Properties xmlns="http://schemas.openxmlformats.org/officeDocument/2006/custom-properties" xmlns:vt="http://schemas.openxmlformats.org/officeDocument/2006/docPropsVTypes"/>
</file>