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رشيد الدين الحسن بن عبد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رشيد الدين الحسن بن عبد الملك
</w:t>
      </w:r>
    </w:p>
    <w:p>
      <w:pPr/>
      <w:r>
        <w:rPr/>
        <w:t xml:space="preserve">الشيخ رشيد الدين الحسن بن عبد الملك ابن عبد العزيز المسجدي المقيم بقرية رامن من أعمال الري</w:t>
      </w:r>
    </w:p>
    <w:p/>
    <w:p>
      <w:pPr/>
      <w:r>
        <w:rPr/>
        <w:t xml:space="preserve">(رامن) في معجم البلدان بليدة بينها وبين همذان سبعة فراسخ اه. ويوجد في بعض النسخ رامز وهو تصحيف قال منتجب الدين بن بابويه في الفهرس فقيه صالح 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2026-06-22T07:18:38+03:00</dcterms:created>
  <dcterms:modified xsi:type="dcterms:W3CDTF">2026-06-22T07:18:38+03:00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