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ابن الشيخ الفقيه الإمام الشيخ عبد الله
</w:t>
      </w:r>
    </w:p>
    <w:p>
      <w:pPr>
        <w:jc w:val="start"/>
        <w:bidi/>
      </w:pPr>
      <w:r>
        <w:rPr>
          <w:rFonts w:ascii="arial" w:hAnsi="arial" w:eastAsia="arial" w:cs="arial"/>
          <w:sz w:val="28"/>
          <w:szCs w:val="28"/>
          <w:b w:val="1"/>
          <w:bCs w:val="1"/>
          <w:rtl/>
        </w:rPr>
        <w:t xml:space="preserve">الشيخ حسن ابن الشيخ الفقيه الإمام الشيخ عبد الله
</w:t>
      </w:r>
    </w:p>
    <w:p>
      <w:pPr/>
      <w:r>
        <w:rPr/>
        <w:t xml:space="preserve">الشيخ حسن ابن الشيخ الفقيه الإمام الشيخ عبد الله ابن علي بن حسين بن عبد الله الكبير بن علي </w:t>
      </w:r>
    </w:p>
    <w:p/>
    <w:p>
      <w:pPr/>
      <w:r>
        <w:rPr/>
        <w:t xml:space="preserve">ابن نعمة الملقب بالمشطوب العاملي الجبعي</w:t>
      </w:r>
    </w:p>
    <w:p/>
    <w:p>
      <w:pPr/>
      <w:r>
        <w:rPr/>
        <w:t xml:space="preserve">توفي بحمص في ربيع الثاني سنة 1312.</w:t>
      </w:r>
    </w:p>
    <w:p/>
    <w:p>
      <w:pPr/>
      <w:r>
        <w:rPr/>
        <w:t xml:space="preserve">كان عالما فاضلا كريم الأخلاق قرأ على أبيه في جبع وأمه رشتية وهو واحد أبيه ركبه الدين في حياة أبيه لعدم مهارته في علم الاقتصاد حتى أدى الحال إلى مضايقته من بعض الديانين واضطر والده إلى تكليف بعض العامليين بجمع ما يفي به دينه.</w:t>
      </w:r>
    </w:p>
    <w:p/>
    <w:p>
      <w:pPr>
        <w:jc w:val="center"/>
      </w:pPr>
      <w:r>
        <w:rPr>
          <w:color w:val="ff0000"/>
        </w:rPr>
        <w:t xml:space="preserve">ولو سئل الناس التراب لأوشكوا</w:t>
      </w:r>
      <w:r>
        <w:rPr>
          <w:color w:val="ff0000"/>
        </w:rPr>
        <w:t xml:space="preserve">      </w:t>
      </w:r>
      <w:r>
        <w:rPr>
          <w:color w:val="ff0000"/>
        </w:rPr>
        <w:t xml:space="preserve">إذا قيل هاتوا أن يملوا ويمنعوا</w:t>
      </w:r>
    </w:p>
    <w:p/>
    <w:p>
      <w:pPr/>
      <w:r>
        <w:rPr/>
        <w:t xml:space="preserve">وبعد وفاة والده بمدة باع ممتلكاته في جبع واشترى أرضا في البازورية لكنه لم يحكم أمرها فاستعادها أهلها وذهب ثمنها. </w:t>
      </w:r>
    </w:p>
    <w:p>
      <w:pPr>
        <w:jc w:val="start"/>
        <w:bidi/>
      </w:pPr>
      <w:r>
        <w:rPr>
          <w:sz w:val="24"/>
          <w:szCs w:val="24"/>
          <w:b w:val="1"/>
          <w:bCs w:val="1"/>
          <w:rtl/>
        </w:rPr>
        <w:t xml:space="preserve">
أعيان الشيعة،(دار التعارف للمطبوعات - بيروت،1983،ط 1،ج 5،ص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2026-06-22T08:28:16+03:00</dcterms:created>
  <dcterms:modified xsi:type="dcterms:W3CDTF">2026-06-22T08:28:16+03:00</dcterms:modified>
</cp:coreProperties>
</file>

<file path=docProps/custom.xml><?xml version="1.0" encoding="utf-8"?>
<Properties xmlns="http://schemas.openxmlformats.org/officeDocument/2006/custom-properties" xmlns:vt="http://schemas.openxmlformats.org/officeDocument/2006/docPropsVTypes"/>
</file>