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شاكر
</w:t>
      </w:r>
    </w:p>
    <w:p>
      <w:pPr/>
      <w:r>
        <w:rPr/>
        <w:t xml:space="preserve">ابن شاكر  حامد بن حين بن أحمد بن محمود بن شاكر: فقيه زيدي يماني، من أهل صنعاء. له حواش وشروح في الفقه والحديث، منها (ميزان الأنظار) حاشية على (ضوء النهار) في الفقه، ثلاث مجلدات، و (الزهور - خ) حاشية في الفرائض، و (قرة العين - ط) رسالة في الفقه، و (الأنموذج اللطيف في حديث أمر معاذ بالتخفيف)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2026-07-07T02:19:23+03:00</dcterms:created>
  <dcterms:modified xsi:type="dcterms:W3CDTF">2026-07-07T02:19:23+03:00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