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التقي
</w:t>
      </w:r>
    </w:p>
    <w:p>
      <w:pPr/>
      <w:r>
        <w:rPr/>
        <w:t xml:space="preserve">التقي  حامد (أو محمد حامد) بن أديب ابن أرسلان التقي: فقيه حنفي متأدب، دمشقي. تولى الإفتاء بالنبك، وتعليم التربية الدينية واللغة العربية في بعض المدارس. وكان يحرص على ما يحصل عليه من إجازات شيوخه ووثائق تعيينه فجمع (ثبتا - خ) في الظاهرية (الرقم 11223) 38 ورقة بخطوط من أدركهم من علماء دمشق. كبكري العطار وعبد الرزاق البيطار وعبد الحكيم الأفغان والقاسمي ومحمد المبارك. وله (أثر الدعوة الوهابية في الإصلاح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2026-07-07T02:18:54+03:00</dcterms:created>
  <dcterms:modified xsi:type="dcterms:W3CDTF">2026-07-07T02:18:54+03:00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